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612F57"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612F57" w:rsidTr="002236B5">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612F57"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612F57" w:rsidTr="002236B5">
        <w:tblPrEx>
          <w:tblCellMar>
            <w:top w:w="0" w:type="dxa"/>
            <w:bottom w:w="0" w:type="dxa"/>
          </w:tblCellMar>
        </w:tblPrEx>
        <w:trPr>
          <w:trHeight w:val="300"/>
        </w:trPr>
        <w:tc>
          <w:tcPr>
            <w:tcW w:w="5230" w:type="dxa"/>
            <w:tcBorders>
              <w:top w:val="nil"/>
              <w:left w:val="nil"/>
              <w:bottom w:val="nil"/>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612F57" w:rsidTr="002236B5">
        <w:tblPrEx>
          <w:tblCellMar>
            <w:top w:w="0" w:type="dxa"/>
            <w:bottom w:w="0" w:type="dxa"/>
          </w:tblCellMar>
        </w:tblPrEx>
        <w:trPr>
          <w:trHeight w:val="300"/>
        </w:trPr>
        <w:tc>
          <w:tcPr>
            <w:tcW w:w="10465" w:type="dxa"/>
            <w:tcBorders>
              <w:top w:val="nil"/>
              <w:left w:val="nil"/>
              <w:bottom w:val="nil"/>
              <w:right w:val="nil"/>
            </w:tcBorders>
            <w:vAlign w:val="bottom"/>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612F57" w:rsidTr="002236B5">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Римек Олександр Iванович</w:t>
            </w:r>
          </w:p>
        </w:tc>
      </w:tr>
      <w:tr w:rsidR="00612F57" w:rsidTr="002236B5">
        <w:tblPrEx>
          <w:tblCellMar>
            <w:top w:w="0" w:type="dxa"/>
            <w:bottom w:w="0" w:type="dxa"/>
          </w:tblCellMar>
        </w:tblPrEx>
        <w:trPr>
          <w:trHeight w:val="200"/>
        </w:trPr>
        <w:tc>
          <w:tcPr>
            <w:tcW w:w="3415"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"Мукачiвська автобаза" (01034797)</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21.04.2026, за 2022 рiк</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612F57" w:rsidTr="002236B5">
        <w:tblPrEx>
          <w:tblCellMar>
            <w:top w:w="0" w:type="dxa"/>
            <w:bottom w:w="0" w:type="dxa"/>
          </w:tblCellMar>
        </w:tblPrEx>
        <w:trPr>
          <w:trHeight w:val="300"/>
        </w:trPr>
        <w:tc>
          <w:tcPr>
            <w:tcW w:w="3415" w:type="dxa"/>
            <w:vMerge w:val="restart"/>
            <w:tcBorders>
              <w:top w:val="nil"/>
              <w:left w:val="nil"/>
              <w:bottom w:val="nil"/>
              <w:right w:val="nil"/>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http://mavtobaza.emitents.net.ua/ua/docs/?fg_id=100</w:t>
            </w:r>
          </w:p>
        </w:tc>
        <w:tc>
          <w:tcPr>
            <w:tcW w:w="1885" w:type="dxa"/>
            <w:tcBorders>
              <w:top w:val="nil"/>
              <w:left w:val="nil"/>
              <w:bottom w:val="single" w:sz="6" w:space="0" w:color="auto"/>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612F57" w:rsidTr="002236B5">
        <w:tblPrEx>
          <w:tblCellMar>
            <w:top w:w="0" w:type="dxa"/>
            <w:bottom w:w="0" w:type="dxa"/>
          </w:tblCellMar>
        </w:tblPrEx>
        <w:trPr>
          <w:trHeight w:val="300"/>
        </w:trPr>
        <w:tc>
          <w:tcPr>
            <w:tcW w:w="3415" w:type="dxa"/>
            <w:vMerge/>
            <w:tcBorders>
              <w:top w:val="nil"/>
              <w:left w:val="nil"/>
              <w:bottom w:val="nil"/>
              <w:right w:val="nil"/>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не передбачено: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w:t>
      </w:r>
      <w:r>
        <w:rPr>
          <w:rFonts w:ascii="Times New Roman CYR" w:hAnsi="Times New Roman CYR" w:cs="Times New Roman CYR"/>
          <w:sz w:val="24"/>
          <w:szCs w:val="24"/>
        </w:rPr>
        <w:lastRenderedPageBreak/>
        <w:t xml:space="preserve">товариства, у разi, якщо сумарна кiлькiсть прав за такими акцiями стає бiльшою, меншою або рiвною пороговому значенню пакета акцiй.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2.Товариство подає лише рiчну (регулярну) iнформацiю емiтента (фiнансова звiтнiсть є невiдємною частиною регулярної iнформацii емiтента)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не заповнюється, у зв'язку iз вiдсутнiстю облiгацiй емiтента.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1.1.4.2. Засiдання наглядової ради у звiтньому роцi вiдсутнi.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w:t>
      </w:r>
      <w:r>
        <w:rPr>
          <w:rFonts w:ascii="Times New Roman CYR" w:hAnsi="Times New Roman CYR" w:cs="Times New Roman CYR"/>
          <w:sz w:val="24"/>
          <w:szCs w:val="24"/>
        </w:rPr>
        <w:lastRenderedPageBreak/>
        <w:t xml:space="preserve">колегiальний виконавчий орган.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iншi особи емiтента призначаються та звiльняються наказом  директора. У разi звiльнення виплачується компенсацiя за невикористану вiдпустку.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розкрита особою у складi рiчного звiту через те, що протягом звiтного перiоду члени виконавчого органу та/або ради особи не отримували винагороду. Директор отримує оплату вiдповiдно посадового окладу визначеного штатним розписом, iнших винагород, в тому числi у натуральнiй формi винагороду не отримував. В звiтному перiодi Наглядовою радою Товариства не приймалося рiшення щодо виплати iнших додаткових виплат та надбавок Директору. Члени Наглядової ради здiйснюють свою дiяльнiсть безоплатно.Члени наглядової ради,  винагороду за виконання обов'язкiв члена наглядової ради, в тому числi  у натуральнiй формi не отримували.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1.3.2. Складова змiсту "Iнформацiя щодо наявностi в структурi власностi емiтента фiзичних осiб, </w:t>
      </w:r>
      <w:r>
        <w:rPr>
          <w:rFonts w:ascii="Times New Roman CYR" w:hAnsi="Times New Roman CYR" w:cs="Times New Roman CYR"/>
          <w:sz w:val="24"/>
          <w:szCs w:val="24"/>
        </w:rPr>
        <w:lastRenderedPageBreak/>
        <w:t>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IV. Нефінансова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"Мукачiвська автобаза"</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01034797</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13.08.1997</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Пряшiвська 5-К. Фактичне: 89600, Україна, Закарпатська обл., м.Мукачево, Пряшiвська 5 -К</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Закарпатська обл., м.Мукачево, вул. Пряшiвська, буд.5-К</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avtobaza3na6@keeper.ua</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http://mavtobaza.emitents.net.ua</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+380502495698</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430000</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516</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49,42 - Надання послуг перевезення речей (переїзду)</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АТ"ОТП Банк" у м.Києвi</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UA783005280000026009101324321</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907/451/21</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08.07.2021</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ОСОБА_1</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ОСОБА_2</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ОСОБА_3</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Вiдкриття провадження у справi про банкрутство товариства в порядку ст. 5 Кодексу України з процедур банкрутства</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Плану досудової санацiї, затвердженого ухвалою суду вiд 08.07.2021 у справi №907/451/21 та клопотання кредитора про продовження строку виконання плану санацiї </w:t>
            </w:r>
          </w:p>
        </w:tc>
        <w:tc>
          <w:tcPr>
            <w:tcW w:w="165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Оголошення про вiдкриття провадження у справi</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907/451/21</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08.07.2021</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Мораторiй на задоволення вимог кредиторiв</w:t>
            </w:r>
          </w:p>
        </w:tc>
        <w:tc>
          <w:tcPr>
            <w:tcW w:w="44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Судове засiдання по справi призначено на 08.07.2021. Введено мораторiй на задоволення вимог кредиторiв Товариства з обмеженою вiдповiдальнiстю "Сокирницький цеолiтовий завод" (iдентифiкацiйний код 38265010), що включенi до плану санацiї, який передбачає зупинення виконання боржником грошових зобов`язань i зобов`язань щодо сплати податкiв i зборiв (обов`язкових платежiв), термiн виконання яких настав до дня введення мораторiю, i припинення заходiв, спрямованих на забезпечення виконання цих зобов`язань та зобов`язань щодо сплати податкiв i зборiв (обов`язкових платежiв), застосованих до дня введення мораторiю.</w:t>
            </w:r>
          </w:p>
        </w:tc>
        <w:tc>
          <w:tcPr>
            <w:tcW w:w="385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процесi виконання</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sectPr w:rsidR="00612F57">
          <w:pgSz w:w="16837" w:h="11905" w:orient="landscape"/>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члени наглядової ради у складi 3 осiб</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Балога Лiлiя Володимирiвна, члени  наглядової ради: Петьовка Людмила Азатiвна, Лучин Валерiя Олександрiвна.</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Володимир Михайлович до 11 лютого 2025 р.</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  з 12 лютого 2025р.</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Балога Лiлiя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"З.П.К.".</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36908634</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п/п</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Середньо-спецiальна,Свалявський полiтехнiкум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"Захiдна нафтова група "Карпати"</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31230568</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головного бухгалтера корпорацiї </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612F57"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Вища,Львiвський НУ ветеринарної медицини, бакалавр з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ПрАТ"Мукачiвська автобаза"</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01034797</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06.05.2020</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612F57" w:rsidTr="002236B5">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12F57" w:rsidTr="002236B5">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Балога Лiлiя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47,035</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47,034</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12F57"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0"/>
          <w:szCs w:val="20"/>
        </w:rPr>
        <w:sectPr w:rsidR="00612F57">
          <w:pgSz w:w="16837" w:h="11905" w:orient="landscape"/>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дiяльнiсть автомобiльного вантажного транспорту;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надання транспортних послуг пiдприємствам, установам, органiзацiям i населенню;</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всiх видiв вантажiв автомобiльним вантажним транспортом;</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мiжнароднi перевезення вантажiв вантажним транспортом;</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пасажирiв легковим автомобiльним транспортом та автобусом;</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Дiяльнiсть емiтента не залежить вiд сезонних змiн.</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В перiод кризової ситуацiї в країнi, товариство повинно забезпечити своєчасну виплату заробiтної плати працiвникам пiдприємства.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планує стабiлiзувати фiнансово - економiчне становище та розширити асортимент виготовленої продукцiї,розширити ринок збуту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пiдвищенням цiн на матерiали та сировину, а також високi податковi зобов"язання важко прогнозувати будь-якi плани розвитку товариства.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w:t>
      </w:r>
      <w:r>
        <w:rPr>
          <w:rFonts w:ascii="Times New Roman CYR" w:hAnsi="Times New Roman CYR" w:cs="Times New Roman CYR"/>
          <w:sz w:val="24"/>
          <w:szCs w:val="24"/>
        </w:rPr>
        <w:lastRenderedPageBreak/>
        <w:t>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за 2022р.- 8 осiб,  за 2021р.15 осiб, заробiтна плата  зменшилась у звязку iз зменшенням чисельностi  осiб у два рази.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Чистi активи товариства  ,  не перевищують розмiр статутного капiталу товариства, тобто не вiдповiдають  вимогам  дiючого законодавства.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612F57"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612F57"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612F57"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право зберiгання пального (виключно для потреб власного споживання чи промислової переробки)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07020414202100151</w:t>
            </w:r>
          </w:p>
        </w:tc>
        <w:tc>
          <w:tcPr>
            <w:tcW w:w="1065"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податкова служба</w:t>
            </w:r>
          </w:p>
        </w:tc>
        <w:tc>
          <w:tcPr>
            <w:tcW w:w="12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27.10.2026</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612F57" w:rsidTr="002236B5">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612F57" w:rsidTr="002236B5">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2 288,3</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2 102</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2 288,3</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2 102</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1 286,3</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1 286,3</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1 100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2 453,7</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6 188,3</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4 555,7</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6 188,3</w:t>
            </w:r>
          </w:p>
        </w:tc>
        <w:tc>
          <w:tcPr>
            <w:tcW w:w="1082"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4 555,7</w:t>
            </w:r>
          </w:p>
        </w:tc>
      </w:tr>
      <w:tr w:rsidR="00612F57"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31.12.2022 року згiдно з даними бухгалтерського облiку на балансi товариства облiковувалися основнi засоби, Первiсна  вартiсть основних засобiв 13452,1 тис.грн.</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Коєфiцiєнт зносу складає 49 вiдсоткiв</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Причин якi можуть позначитись на використаннi активiв не має. </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612F57"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612F57"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-10 137,2</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-8 810,2</w:t>
            </w:r>
          </w:p>
        </w:tc>
      </w:tr>
      <w:tr w:rsidR="00612F57"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612F57"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612F57"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-2 357</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-2 049</w:t>
            </w:r>
          </w:p>
        </w:tc>
      </w:tr>
      <w:tr w:rsidR="00612F57"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r>
      <w:tr w:rsidR="00612F57" w:rsidTr="002236B5">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не перевищує статутний капiтал . Розрахункова вартiсть чистих активiв не перевищує скоригований статутний капiтал.  Вимоги частини третьої статтi 155 Цивiльного кодексу України не дотриманi.   Вимагається зменшення статуного капiталу.</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612F57"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612F57"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17 379,2</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12F57"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17 379,2</w:t>
            </w:r>
          </w:p>
        </w:tc>
        <w:tc>
          <w:tcPr>
            <w:tcW w:w="194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Тропiнiна, 7Г</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 даних i пов'язану iз цим дiяльнiсть</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д/н р-н, Iвано-Франкiвськ, площа Мiцкевича, будинок 6, офiс 5</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612F57"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612F57" w:rsidTr="002236B5">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612F57" w:rsidTr="002236B5">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12F57"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9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w:t>
            </w:r>
            <w:r>
              <w:rPr>
                <w:rFonts w:ascii="Times New Roman CYR" w:hAnsi="Times New Roman CYR" w:cs="Times New Roman CYR"/>
              </w:rPr>
              <w:lastRenderedPageBreak/>
              <w:t xml:space="preserve">-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w:t>
            </w:r>
            <w:r>
              <w:rPr>
                <w:rFonts w:ascii="Times New Roman CYR" w:hAnsi="Times New Roman CYR" w:cs="Times New Roman CYR"/>
              </w:rPr>
              <w:lastRenderedPageBreak/>
              <w:t xml:space="preserve">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w:t>
            </w:r>
            <w:r>
              <w:rPr>
                <w:rFonts w:ascii="Times New Roman CYR" w:hAnsi="Times New Roman CYR" w:cs="Times New Roman CYR"/>
              </w:rPr>
              <w:lastRenderedPageBreak/>
              <w:t>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612F57"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w:t>
            </w:r>
            <w:r>
              <w:rPr>
                <w:rFonts w:ascii="Times New Roman CYR" w:hAnsi="Times New Roman CYR" w:cs="Times New Roman CYR"/>
              </w:rPr>
              <w:lastRenderedPageBreak/>
              <w:t>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та форма </w:t>
            </w:r>
            <w:r>
              <w:rPr>
                <w:rFonts w:ascii="Times New Roman CYR" w:hAnsi="Times New Roman CYR" w:cs="Times New Roman CYR"/>
              </w:rPr>
              <w:lastRenderedPageBreak/>
              <w:t>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вартість, </w:t>
            </w:r>
            <w:r>
              <w:rPr>
                <w:rFonts w:ascii="Times New Roman CYR" w:hAnsi="Times New Roman CYR" w:cs="Times New Roman CYR"/>
              </w:rPr>
              <w:lastRenderedPageBreak/>
              <w:t>грн</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капіталі (у </w:t>
            </w:r>
            <w:r>
              <w:rPr>
                <w:rFonts w:ascii="Times New Roman CYR" w:hAnsi="Times New Roman CYR" w:cs="Times New Roman CYR"/>
              </w:rPr>
              <w:lastRenderedPageBreak/>
              <w:t>відсотках)</w:t>
            </w:r>
          </w:p>
        </w:tc>
      </w:tr>
      <w:tr w:rsidR="00612F57"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612F57"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4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16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4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7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12F57" w:rsidTr="002236B5">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не розмiщувалися на внутрiшнiх та зовнiшнiх ринках. Протягом року фактiв лiстингу/делiстингу не було. Товариство не проводило випуск цiнних паперiв.</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Послугами рейтингового агенства Товариство не користується.</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простi на пред"явника,привiлейованi iменнi та привiлейованi  на пред"явника не випускались та не реєструвались.</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5.Iнформацiя про придбання власних акцiй емiтентом протягом звiтного перiоду: протягом звiтного власних акцiй Товариство не придбавало</w:t>
            </w: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612F57"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612F57"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12F57"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20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21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1 617 988</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102 012</w:t>
            </w:r>
          </w:p>
        </w:tc>
        <w:tc>
          <w:tcPr>
            <w:tcW w:w="28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sectPr w:rsidR="00612F57">
          <w:pgSz w:w="16837" w:h="11905" w:orient="landscape"/>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612F57"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612F57"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612F57"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52,29 - Iнша допомiжна дiяльнiсть у сферi транспорту</w:t>
            </w:r>
          </w:p>
        </w:tc>
        <w:tc>
          <w:tcPr>
            <w:tcW w:w="29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2582,5</w:t>
            </w:r>
          </w:p>
        </w:tc>
        <w:tc>
          <w:tcPr>
            <w:tcW w:w="29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Мукачiвська автобаза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Петьовка Володимир Михайлович.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голови ради особи у звiтньому роцi не було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керiвника товариства у звiтньому роцi не було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емiтента  це збiльшення об"ємiв перевезень з бюджетних коштiв для природоохоронних робiт може привести до покращення фiнансового стану пiдприємства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розвиток емiтента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ВАТ"Мукачiвська автобаза" засновано шляхом перетворення державного пiдприємства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"Мукачiвська автотранспортно база Закарпатського облводгоспу" згiдно рiшення Регiонального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вiддiлення ФДМУ № 3/69 вiд 29.03.96 р. Регiональне вiддiлення ФДМУ по Закарпатськiй</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областii акцiями товариства не володiють.</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квiтня 2011 р. прийнто рiшення про змiну типу та назки Товариства на Приватне акцiонерне</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"Мукачiвська автобаза". Здiйснено дематерiалiзацiю випуску акцiй</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ПрАТ "Мукачiвська автобаза" входить автоколона, яка розмiщена в м.Мукачево. На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територiї пiдприємства є : - адмiнiстративний корпус ( три поверхова будiвля); - ремонтна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майстерня; - Гараж; - мийка. Дочiрнiх пiдприємств та фiлiй пiдприємство не має.</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послуг,якi надає пiдприємство - перевезення вантажiв. Замовники - пiдприємства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Закарпатського облводгоспу та будiвельнi органiзацiї, якi проводять природоохороннi роботи.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ВАТ"ПМК 77", ТОВ"Барва",ТОВ"Русинiя" , ТОВ"Партнер" ТОВ "ЗПГ",</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СТОВ"Завидiвське",ТОВ"Вiнланд"- надаються транспортнi послуги (по перевезенню вантажiв).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Роботи сезоннi - найбiльшi замовлення - лiто-осiнь.</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пiдприємства є приватнi пiдприємцi, якi одержали дозвiл на</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перевезення вантажiв.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ПрАТ "Мукачiвська автобаза" ранiше мала досить мiцну технiчну базу для збiльшення</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автопарку та об"ємiв перевезень вантажiв в межах України, створення самостiйних пiдприємств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фiлiй. Головними проблемами ПрАТ"Мукачiвська автобаза" є : - низька ефективнiсть роботи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вантажного автотранспорту; - високi цiни на паливно-мастильнi матерiали та запчастини;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недосконала система оподаткування; - фiнансування з бюджету за виконанi роботи проводитьсяз затримкою; - низька платоспроможнiсть населення.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останнi роки : товариство також здає в оренду примiщення, придбавало комп"ютерну технiку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програмнi засоби, надається благодiйна допомога церквам, малозабезпеченим.</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показники показують , що у товариства спостерiгаються тiльки чистi збитки.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зазначенi у роздiлi Судовi справи.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у товариства немає</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Високе податкове навантаження та недосконалий порядок адмiнiстрування податкiв, що може привести до непередбачених штрафних санкцiй. Полiтика хеджування фiнансових ризикiв направленна на створення вiдповiдних фiнансових резервiв та iнших запобiжникiв. Емiтент не схильний до цiнових, кредитних, грошових та iнших ризикiв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Статутi визначенi права акцiонерiв Товариства: Кожною простою акцiєю Товариства її власнику - акцiонеру </w:t>
            </w:r>
            <w:r>
              <w:rPr>
                <w:rFonts w:ascii="Times New Roman CYR" w:hAnsi="Times New Roman CYR" w:cs="Times New Roman CYR"/>
                <w:sz w:val="24"/>
                <w:szCs w:val="24"/>
              </w:rPr>
              <w:lastRenderedPageBreak/>
              <w:t>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Обов'язки акцiонерiв Товариства встановлюються виключно Законом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w:t>
            </w:r>
            <w:r>
              <w:rPr>
                <w:rFonts w:ascii="Times New Roman CYR" w:hAnsi="Times New Roman CYR" w:cs="Times New Roman CYR"/>
                <w:sz w:val="24"/>
                <w:szCs w:val="24"/>
              </w:rPr>
              <w:lastRenderedPageBreak/>
              <w:t>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передбачена така можливiсть.</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 не вчиняти дії щодо протидії поглинанню без відповідного рішення загальних зборів;</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та акцiонери у разi передпосилок до надходження пропозицiї щодо поглинання, здiйснять </w:t>
            </w:r>
            <w:r>
              <w:rPr>
                <w:rFonts w:ascii="Times New Roman CYR" w:hAnsi="Times New Roman CYR" w:cs="Times New Roman CYR"/>
                <w:sz w:val="24"/>
                <w:szCs w:val="24"/>
              </w:rPr>
              <w:lastRenderedPageBreak/>
              <w:t>заходи щодо пiдготовки до схвалення або вiдхилення цiєї пропозицiї для того, щоб процес вiдбувався на взаємовигiдних умовах.</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вiдсутня.Наглядовою радою Товариства не затверджувалася полiтика взаємодiї з акцiонерами.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Наглядовій раді та її членам забезпечена можливість доступу до будь-якої інформації, яка необхідна </w:t>
            </w:r>
            <w:r>
              <w:rPr>
                <w:rFonts w:ascii="Times New Roman CYR" w:hAnsi="Times New Roman CYR" w:cs="Times New Roman CYR"/>
                <w:sz w:val="24"/>
                <w:szCs w:val="24"/>
              </w:rPr>
              <w:lastRenderedPageBreak/>
              <w:t>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доступ до будь-якої iнформацiї, яка необхiдна їм для виконання своїх </w:t>
            </w:r>
            <w:r>
              <w:rPr>
                <w:rFonts w:ascii="Times New Roman CYR" w:hAnsi="Times New Roman CYR" w:cs="Times New Roman CYR"/>
                <w:sz w:val="24"/>
                <w:szCs w:val="24"/>
              </w:rPr>
              <w:lastRenderedPageBreak/>
              <w:t>обов"язкiв.доступом, несуть вiдповiдальнiсть за її неправомiрне використання.".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чинного законодавства, Статуту та положення про наглядову раду емiтента наглядова рада контролює та регулює дiяльнiсть виконавчого органу, який здiйснює управлiння поточною дiяльнiстю емiтента.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вiдповiдають потребам товариства, а також вимогам щодо дiлової репутацiї та професiйної придатностi, встановленим чинним законодавством.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внутрiшнiього  документу щодо вимог до кандидатiв у члени наглядової ради  у товариства не має. Товариство керується Положенням про наглядову раду.</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затверджувалась полiтика рiзноманiття складу НР та виконавчого органу</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три особи жiночої статi,</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w:t>
            </w:r>
            <w:r>
              <w:rPr>
                <w:rFonts w:ascii="Times New Roman CYR" w:hAnsi="Times New Roman CYR" w:cs="Times New Roman CYR"/>
                <w:sz w:val="24"/>
                <w:szCs w:val="24"/>
              </w:rPr>
              <w:lastRenderedPageBreak/>
              <w:t>ризиками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до компетенцiїДиректора  належить затвердження поточних планiв дiяльностi Товариства i заходiв, необхiдних для їхнього виконання.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ключових показникiв ефективностi не здiйснюється, оскiльки це не є необхiдним.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Iнформування голови Наглядової ради про будь-якi значнi подiї, якi сталися в перiод мiж засiданнями Наглядової ради, не передбачено внутрiшнiми документами Товариства, але фактично здiйснюється ДиректоромТовариства.</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Виконавчий орган (директор)  отримує винагороду у виглядi заробiтної плати, у розмiрi вiдповiдно до штатного розпису,  iншi винагороди, в тому числi  у натуральнiй формi винагороду не отримує. </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розкриття iнформацiї не затверджена. В цiлому iнформацiя розкривається Товариством в обсягах, передбачених законодавством.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має невиконавчих директорiв.Наглядова рада та Загальнi збори розглядають звiт Директора та приймають рiшення за результатами їх розгляду. Iнше не потребує втручання Наглядової ради та вiдбувається вiдповiдно до чинного законодавства.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створена.Наглядова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змогу залучити зовнiшнього аудитора. Товариство не має невиконавих директорiв ради директорiв </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має невиконавих директорiв ради директорiв . Функцiя комплаєнс та ризик-менеджменту вiдсутня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з питань управлiння ризиками у Товариствi не затверджено, оскiльки її обов'язкова наявнiсть не передбачена законодавством.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УТовариствi не затверджено декларацiю схильностi до ризикiв. Вiдсутня дана </w:t>
            </w:r>
            <w:r>
              <w:rPr>
                <w:rFonts w:ascii="Times New Roman CYR" w:hAnsi="Times New Roman CYR" w:cs="Times New Roman CYR"/>
                <w:sz w:val="24"/>
                <w:szCs w:val="24"/>
              </w:rPr>
              <w:lastRenderedPageBreak/>
              <w:t>практика.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Вiдсутня дана практика. У товариства не має невиконавчих директорiв ради директорiв </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немає кодексу етики. Зазначений кодекс не оприлюднювався.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запобiгання корупцiї здiйснюється вiдповiдно до чинного законодавства.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розробка плану дiй для пiдвищення ефективностi роботи Наглядової ради, оскiльки це не є необхiдним.</w:t>
            </w:r>
          </w:p>
        </w:tc>
      </w:tr>
      <w:tr w:rsidR="00612F57"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 оскiльки це не є необхiдним.</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4. Рада</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612F57" w:rsidTr="002236B5">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612F57" w:rsidTr="002236B5">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612F57"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Балога Лiлiя Володимирiвна</w:t>
            </w: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Лучин Валерiя Олександрiвна (представник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Зазначається така iнформацiя:</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складала звiту про свою дiяльнiсть, зокрема, про оцiнку своєї дiяльностi, який мiстив всю вищезазначену iнформацiю, оскiльки Товариство є приватним акцiонерним товариством та вiдповiдно до ст.70 Закону України "Про акцiонернi товариства" не належить до виду товариств, для яких є обов'язковим складання такого звiту, який мiстив би всю вищезазначену iнформацiю.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приймаються бiльшiстю голосiв членiв Наглядової ради.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Петьовка Володимир Михайлович з 06.05.2020 р. термiн обрання 3 роки</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 ключових рішень керівника</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 Виконавчий орган одноосiбний  - директор, без  комiтетiв.</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цiлком виконує поставленi зборами акцiонерiв цiлi Товариства. Директор володiє глибокими знаннями у сферi стратегiчного управлiння, Його досвiд включає багаторiчну роботу на керiвнiй посадi. </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  у звiтному роцi не було.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підрозділів та опис </w:t>
            </w:r>
            <w:r>
              <w:rPr>
                <w:rFonts w:ascii="Times New Roman CYR" w:hAnsi="Times New Roman CYR" w:cs="Times New Roman CYR"/>
                <w:sz w:val="24"/>
                <w:szCs w:val="24"/>
              </w:rPr>
              <w:lastRenderedPageBreak/>
              <w:t>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Товариством не створювались пiдроздiли другої лiнiї </w:t>
            </w:r>
            <w:r>
              <w:rPr>
                <w:rFonts w:ascii="Times New Roman CYR" w:hAnsi="Times New Roman CYR" w:cs="Times New Roman CYR"/>
                <w:sz w:val="24"/>
                <w:szCs w:val="24"/>
              </w:rPr>
              <w:lastRenderedPageBreak/>
              <w:t>захисту.</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612F57"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612F57"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w:t>
            </w:r>
            <w:r>
              <w:rPr>
                <w:rFonts w:ascii="Times New Roman CYR" w:hAnsi="Times New Roman CYR" w:cs="Times New Roman CYR"/>
              </w:rPr>
              <w:lastRenderedPageBreak/>
              <w:t>знаходиться в прямому та (опосередкованому) володінні</w:t>
            </w:r>
          </w:p>
        </w:tc>
      </w:tr>
      <w:tr w:rsidR="00612F57"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Балога Лiлiя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47,035</w:t>
            </w:r>
          </w:p>
        </w:tc>
      </w:tr>
      <w:tr w:rsidR="00612F57"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47,034</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612F57"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612F57" w:rsidRDefault="00612F57"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612F57" w:rsidTr="002236B5">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612F57" w:rsidTr="002236B5">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612F57" w:rsidTr="002236B5">
        <w:tblPrEx>
          <w:tblCellMar>
            <w:top w:w="0" w:type="dxa"/>
            <w:bottom w:w="0" w:type="dxa"/>
          </w:tblCellMar>
        </w:tblPrEx>
        <w:tc>
          <w:tcPr>
            <w:tcW w:w="2160" w:type="dxa"/>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"Мукачiвська автобаза"</w:t>
            </w:r>
          </w:p>
        </w:tc>
        <w:tc>
          <w:tcPr>
            <w:tcW w:w="1990" w:type="dxa"/>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01034797</w:t>
            </w:r>
          </w:p>
        </w:tc>
      </w:tr>
      <w:tr w:rsidR="00612F57" w:rsidTr="002236B5">
        <w:tblPrEx>
          <w:tblCellMar>
            <w:top w:w="0" w:type="dxa"/>
            <w:bottom w:w="0" w:type="dxa"/>
          </w:tblCellMar>
        </w:tblPrEx>
        <w:tc>
          <w:tcPr>
            <w:tcW w:w="2160" w:type="dxa"/>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Територія</w:t>
            </w:r>
          </w:p>
        </w:tc>
        <w:tc>
          <w:tcPr>
            <w:tcW w:w="4490" w:type="dxa"/>
            <w:vMerge w:val="restart"/>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612F57" w:rsidTr="002236B5">
        <w:tblPrEx>
          <w:tblCellMar>
            <w:top w:w="0" w:type="dxa"/>
            <w:bottom w:w="0" w:type="dxa"/>
          </w:tblCellMar>
        </w:tblPrEx>
        <w:tc>
          <w:tcPr>
            <w:tcW w:w="2160" w:type="dxa"/>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612F57" w:rsidTr="002236B5">
        <w:tblPrEx>
          <w:tblCellMar>
            <w:top w:w="0" w:type="dxa"/>
            <w:bottom w:w="0" w:type="dxa"/>
          </w:tblCellMar>
        </w:tblPrEx>
        <w:trPr>
          <w:trHeight w:val="298"/>
        </w:trPr>
        <w:tc>
          <w:tcPr>
            <w:tcW w:w="2160" w:type="dxa"/>
            <w:vMerge w:val="restart"/>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w:t>
      </w:r>
    </w:p>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м.Мукачево, Пряшiвська 5-К, +380502495698</w:t>
      </w:r>
    </w:p>
    <w:p w:rsidR="00612F57" w:rsidRDefault="00612F57" w:rsidP="00612F57">
      <w:pPr>
        <w:widowControl w:val="0"/>
        <w:autoSpaceDE w:val="0"/>
        <w:autoSpaceDN w:val="0"/>
        <w:adjustRightInd w:val="0"/>
        <w:spacing w:after="0" w:line="240" w:lineRule="auto"/>
        <w:rPr>
          <w:rFonts w:ascii="Times New Roman CYR" w:hAnsi="Times New Roman CYR" w:cs="Times New Roman CYR"/>
          <w:sz w:val="24"/>
          <w:szCs w:val="24"/>
        </w:r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612F57"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612F57"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6188,3</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4555,7</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13452,1</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13452,1</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(7263,8)</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(8896,4)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6879,3</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5246,7</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1408,4</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1996,4</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2046,7</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8875,7</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7293,4</w:t>
            </w:r>
          </w:p>
        </w:tc>
      </w:tr>
    </w:tbl>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612F57" w:rsidTr="002236B5">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-10942,6</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-12269,6</w:t>
            </w:r>
          </w:p>
        </w:tc>
      </w:tr>
      <w:tr w:rsidR="00612F57" w:rsidTr="002236B5">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-8810,2</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-10137,2</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682,3</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761,3</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124,8</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1022,7</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13411,2</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13664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17685,9</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17379,2</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8875,7</w:t>
            </w:r>
          </w:p>
        </w:tc>
        <w:tc>
          <w:tcPr>
            <w:tcW w:w="1645"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7293,4</w:t>
            </w:r>
          </w:p>
        </w:tc>
      </w:tr>
    </w:tbl>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практично на рiвнi минулого року</w:t>
      </w:r>
    </w:p>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612F57" w:rsidRDefault="00612F57" w:rsidP="00612F5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612F57"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612F57" w:rsidRDefault="00612F57"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612F57"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688,9</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2582,5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1156,6</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2582,5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2020,9</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(582)</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(1271,4)</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(3327,5)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(3375,2)</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(125,2)</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(3909,5)</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(4771,8)</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-1327</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-2750,9</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12F57"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-1327</w:t>
            </w:r>
          </w:p>
        </w:tc>
        <w:tc>
          <w:tcPr>
            <w:tcW w:w="1645" w:type="dxa"/>
            <w:gridSpan w:val="2"/>
            <w:tcBorders>
              <w:top w:val="single" w:sz="6" w:space="0" w:color="auto"/>
              <w:left w:val="single" w:sz="6" w:space="0" w:color="auto"/>
              <w:bottom w:val="single" w:sz="6" w:space="0" w:color="auto"/>
            </w:tcBorders>
            <w:vAlign w:val="center"/>
          </w:tcPr>
          <w:p w:rsidR="00612F57" w:rsidRDefault="00612F57"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-2750,9</w:t>
            </w:r>
          </w:p>
        </w:tc>
      </w:tr>
    </w:tbl>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збиток складає 1327 тис.грн.</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Петьовка В.М.</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612F57" w:rsidRDefault="00612F57" w:rsidP="00612F57">
      <w:pPr>
        <w:widowControl w:val="0"/>
        <w:autoSpaceDE w:val="0"/>
        <w:autoSpaceDN w:val="0"/>
        <w:adjustRightInd w:val="0"/>
        <w:spacing w:after="0" w:line="240" w:lineRule="auto"/>
        <w:jc w:val="both"/>
        <w:rPr>
          <w:rFonts w:ascii="Times New Roman CYR" w:hAnsi="Times New Roman CYR" w:cs="Times New Roman CYR"/>
        </w:rPr>
        <w:sectPr w:rsidR="00612F57">
          <w:pgSz w:w="12240" w:h="15840"/>
          <w:pgMar w:top="570" w:right="720" w:bottom="570" w:left="720" w:header="708" w:footer="708" w:gutter="0"/>
          <w:cols w:space="720"/>
          <w:noEndnote/>
        </w:sect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612F57" w:rsidRDefault="00612F57" w:rsidP="00612F57">
      <w:pPr>
        <w:widowControl w:val="0"/>
        <w:autoSpaceDE w:val="0"/>
        <w:autoSpaceDN w:val="0"/>
        <w:adjustRightInd w:val="0"/>
        <w:spacing w:after="0" w:line="240" w:lineRule="auto"/>
        <w:rPr>
          <w:rFonts w:ascii="Times New Roman CYR" w:hAnsi="Times New Roman CYR" w:cs="Times New Roman CYR"/>
        </w:rPr>
      </w:pPr>
    </w:p>
    <w:p w:rsidR="0092606A" w:rsidRPr="00612F57" w:rsidRDefault="0092606A" w:rsidP="00612F57"/>
    <w:sectPr w:rsidR="0092606A" w:rsidRPr="00612F57">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3F4D1B"/>
    <w:rsid w:val="000130D9"/>
    <w:rsid w:val="00092FD6"/>
    <w:rsid w:val="000C0783"/>
    <w:rsid w:val="00136626"/>
    <w:rsid w:val="00184034"/>
    <w:rsid w:val="003F4D1B"/>
    <w:rsid w:val="004152F6"/>
    <w:rsid w:val="00612F57"/>
    <w:rsid w:val="00685715"/>
    <w:rsid w:val="008A4314"/>
    <w:rsid w:val="0092606A"/>
    <w:rsid w:val="009E7CC1"/>
    <w:rsid w:val="00AC40FC"/>
    <w:rsid w:val="00B3186A"/>
    <w:rsid w:val="00B708AD"/>
    <w:rsid w:val="00BB063C"/>
    <w:rsid w:val="00C262A1"/>
    <w:rsid w:val="00DE73D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1B"/>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53215</Words>
  <Characters>30334</Characters>
  <Application>Microsoft Office Word</Application>
  <DocSecurity>0</DocSecurity>
  <Lines>252</Lines>
  <Paragraphs>166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2026-04-24T16:31:00Z</dcterms:created>
  <dcterms:modified xsi:type="dcterms:W3CDTF">2026-04-29T11:00:00Z</dcterms:modified>
</cp:coreProperties>
</file>