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58169D"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58169D" w:rsidTr="002236B5">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8169D"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r>
      <w:tr w:rsidR="0058169D" w:rsidTr="002236B5">
        <w:tblPrEx>
          <w:tblCellMar>
            <w:top w:w="0" w:type="dxa"/>
            <w:bottom w:w="0" w:type="dxa"/>
          </w:tblCellMar>
        </w:tblPrEx>
        <w:trPr>
          <w:trHeight w:val="300"/>
        </w:trPr>
        <w:tc>
          <w:tcPr>
            <w:tcW w:w="5230" w:type="dxa"/>
            <w:tcBorders>
              <w:top w:val="nil"/>
              <w:left w:val="nil"/>
              <w:bottom w:val="nil"/>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58169D" w:rsidTr="002236B5">
        <w:tblPrEx>
          <w:tblCellMar>
            <w:top w:w="0" w:type="dxa"/>
            <w:bottom w:w="0" w:type="dxa"/>
          </w:tblCellMar>
        </w:tblPrEx>
        <w:trPr>
          <w:trHeight w:val="300"/>
        </w:trPr>
        <w:tc>
          <w:tcPr>
            <w:tcW w:w="10465" w:type="dxa"/>
            <w:tcBorders>
              <w:top w:val="nil"/>
              <w:left w:val="nil"/>
              <w:bottom w:val="nil"/>
              <w:right w:val="nil"/>
            </w:tcBorders>
            <w:vAlign w:val="bottom"/>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58169D" w:rsidTr="002236B5">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Римек Олександр Iванович</w:t>
            </w:r>
          </w:p>
        </w:tc>
      </w:tr>
      <w:tr w:rsidR="0058169D" w:rsidTr="002236B5">
        <w:tblPrEx>
          <w:tblCellMar>
            <w:top w:w="0" w:type="dxa"/>
            <w:bottom w:w="0" w:type="dxa"/>
          </w:tblCellMar>
        </w:tblPrEx>
        <w:trPr>
          <w:trHeight w:val="200"/>
        </w:trPr>
        <w:tc>
          <w:tcPr>
            <w:tcW w:w="3415"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"Мукачiвська автобаза" (01034797)</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21.04.2026, за 2024 рiк</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58169D" w:rsidTr="002236B5">
        <w:tblPrEx>
          <w:tblCellMar>
            <w:top w:w="0" w:type="dxa"/>
            <w:bottom w:w="0" w:type="dxa"/>
          </w:tblCellMar>
        </w:tblPrEx>
        <w:trPr>
          <w:trHeight w:val="300"/>
        </w:trPr>
        <w:tc>
          <w:tcPr>
            <w:tcW w:w="3415" w:type="dxa"/>
            <w:vMerge w:val="restart"/>
            <w:tcBorders>
              <w:top w:val="nil"/>
              <w:left w:val="nil"/>
              <w:bottom w:val="nil"/>
              <w:right w:val="nil"/>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http://mavtobaza.emitents.net.ua/ua/docs/?fg_id=100</w:t>
            </w:r>
          </w:p>
        </w:tc>
        <w:tc>
          <w:tcPr>
            <w:tcW w:w="1885" w:type="dxa"/>
            <w:tcBorders>
              <w:top w:val="nil"/>
              <w:left w:val="nil"/>
              <w:bottom w:val="single" w:sz="6" w:space="0" w:color="auto"/>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58169D" w:rsidTr="002236B5">
        <w:tblPrEx>
          <w:tblCellMar>
            <w:top w:w="0" w:type="dxa"/>
            <w:bottom w:w="0" w:type="dxa"/>
          </w:tblCellMar>
        </w:tblPrEx>
        <w:trPr>
          <w:trHeight w:val="300"/>
        </w:trPr>
        <w:tc>
          <w:tcPr>
            <w:tcW w:w="3415" w:type="dxa"/>
            <w:vMerge/>
            <w:tcBorders>
              <w:top w:val="nil"/>
              <w:left w:val="nil"/>
              <w:bottom w:val="nil"/>
              <w:right w:val="nil"/>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з/плдату згiдно штатного розпису, виногороду, в тому числi  у натуральнiй формi винагороду не отримував.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згоди на розкриття персональних данних.</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w:t>
      </w:r>
      <w:r>
        <w:rPr>
          <w:rFonts w:ascii="Times New Roman CYR" w:hAnsi="Times New Roman CYR" w:cs="Times New Roman CYR"/>
          <w:sz w:val="24"/>
          <w:szCs w:val="24"/>
        </w:rPr>
        <w:lastRenderedPageBreak/>
        <w:t xml:space="preserve">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w:t>
      </w:r>
      <w:r>
        <w:rPr>
          <w:rFonts w:ascii="Times New Roman CYR" w:hAnsi="Times New Roman CYR" w:cs="Times New Roman CYR"/>
          <w:sz w:val="24"/>
          <w:szCs w:val="24"/>
        </w:rPr>
        <w:lastRenderedPageBreak/>
        <w:t xml:space="preserve">звiтному роцi" не включена до складу рiчної iнформацiї, так як емiтент у звiтному роцi дивiдендiв не виплачував.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"Мукачiвська автобаза"</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01034797</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13.08.1997</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Пряшiвська 5-К. Фактичне: 89600, Україна, Закарпатська обл., м.Мукачево, Пряшiвська 5 -К</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Закарпатська обл., м.Мукачево, вул. Пряшiвська, буд.5-К</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avtobaza3na6@keeper.ua</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http://mavtobaza.emitents.net.ua</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+380502495698</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430000</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336</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49,42 - 49,41 - Вантажний автомобiльний транспорт</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Акцiонерне товариство "ОТП Банк" у м.Києвi</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UA783005280000026009101324321</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907/814/24</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02.10.2024</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Товариства з обмеженою вiдповiдальнiстю "Газорозподiльнi мережi України" в особi Закарпатської фiлiї Товариства з обмеженою вiдповiдальнiстю "Газорозподiльнi мережi України"</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Приватного акцiонерного товариства "Мукачiвська автобаза"</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видачу судового наказу за вимогою про стягнення з боржника Приватного акцiонерного товариства "Мукачiвська автобаза" .</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набрання судовим наказом законної сили - "07" листопада 2024 року.</w:t>
            </w:r>
          </w:p>
        </w:tc>
        <w:tc>
          <w:tcPr>
            <w:tcW w:w="165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Строк пред`явлення судового наказу до виконання - до "07" листопада 2027 року.</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907/814/24</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02.10.2024</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стягнення заборгованостi</w:t>
            </w:r>
          </w:p>
        </w:tc>
        <w:tc>
          <w:tcPr>
            <w:tcW w:w="44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Суддя Господарського суду Закарпатської областi Пригуза П.Д., розглянувши заяву Товариства з обмеженою вiдповiдальнiстю "Газорозподiльнi мережi України" в особi Закарпатської фiлiї Товариства з обмеженою вiдповiдальнiстю "Газорозподiльнi мережi України" (88015, Закарпатська область, м. Ужгород, вул. Погорєлова, буд. 2, код ЄДРПОУ - 45365917) про видачу судового наказу за вимогою про стягнення з боржника Приватного акцiонерного товариства "Мукачiвська автобаза" (89600, Закарпатська обл., мiсто Мукачеве, вул. Пряшiвська, будинок 5-А, код ЄДРПОУ - 01034797) заборгованостi на суму 3951.96 грн. за наданi послуги з розподiлу природного газу за сiчень 2024 року - липень 2024 року,</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85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процесi виконання</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sectPr w:rsidR="0058169D">
          <w:pgSz w:w="16837" w:h="11905" w:orient="landscape"/>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члени наглядової ради у складi 3 осiб</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Балога Лiлiя Володимирiвна, члени  наглядової ради: Петьовка Людмила Азатiвна, Лучин Валерiя Олександрiвна.</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Петьовка Володимир Михайлович  </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Директор Римек Олександр Iванович  з 12 лютого 2025р.</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Балога Лiлiя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"З.П.К.".</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36908634</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п/п</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Середньо-спецiальна,Свалявський полiтехнiкум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"Захiдна нафтова група "Карпати"</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31230568</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головного бухгалтера корпорацiї </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8169D"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Вища,Львiвський НУ ветеринарної медицини, бакалавр з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ПрАТ"Мукачiвська автобаза"</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01034797</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06.05.2020</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58169D" w:rsidTr="002236B5">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8169D" w:rsidTr="002236B5">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Балога Лiлiя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47,035</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47,034</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8169D"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0"/>
          <w:szCs w:val="20"/>
        </w:rPr>
        <w:sectPr w:rsidR="0058169D">
          <w:pgSz w:w="16837" w:h="11905" w:orient="landscape"/>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дiяльнiсть автомобiльного вантажного транспорту;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надання транспортних послуг пiдприємствам, установам, органiзацiям i населенню;</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всiх видiв вантажiв автомобiльним вантажним транспортом;</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мiжнароднi перевезення вантажiв вантажним транспортом;</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пасажирiв легковим автомобiльним транспортом та автобусом;</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Дiяльнiсть емiтента не залежить вiд сезонних змiн.</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В перiод кризової ситуацiї в країнi, товариство повинно забезпечити своєчасну виплату заробiтної плати працiвникам пiдприємства.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планує стабiлiзувати фiнансово - економiчне становище та розширити асортимент виготовленої продукцiї,розширити ринок збуту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пiдвищенням цiн на матерiали та сировину, а також високi податковi зобов"язання важко прогнозувати будь-якi плани розвитку товариства.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Вiдсутнi будь-якi iнвестицiї або придбання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w:t>
      </w:r>
      <w:r>
        <w:rPr>
          <w:rFonts w:ascii="Times New Roman CYR" w:hAnsi="Times New Roman CYR" w:cs="Times New Roman CYR"/>
          <w:sz w:val="24"/>
          <w:szCs w:val="24"/>
        </w:rPr>
        <w:lastRenderedPageBreak/>
        <w:t>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 за 2023 р.-5 осiб,  за 2024р.- 5 осiб,  заробiтна плата практично на рiвнi минулого року.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Чистi активи товариства  ,  не перевищують розмiр статутного капiталу товариства, тобто не вiдповiдають  вимогам  дiючого законодавства.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58169D"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58169D"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8169D"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право зберiгання пального (виключно для потреб власного споживання чи промислової переробки)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07020414202100151</w:t>
            </w:r>
          </w:p>
        </w:tc>
        <w:tc>
          <w:tcPr>
            <w:tcW w:w="1065"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податкова служба</w:t>
            </w:r>
          </w:p>
        </w:tc>
        <w:tc>
          <w:tcPr>
            <w:tcW w:w="12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27.10.2026</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58169D" w:rsidTr="002236B5">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8169D" w:rsidTr="002236B5">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590,6</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590,6</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590,6</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590,6</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2 340,6</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2 820</w:t>
            </w:r>
          </w:p>
        </w:tc>
        <w:tc>
          <w:tcPr>
            <w:tcW w:w="1082"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2 340,6</w:t>
            </w:r>
          </w:p>
        </w:tc>
      </w:tr>
      <w:tr w:rsidR="0058169D"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31.12.2024 року згiдно з даними бухгалтерського облiку на балансi товариства облiковувалися основнi засоби, Первiсна  вартiсть основних засобiв 10491,6,2 тис.грн.</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Коєфiцiєнт зносу складає 50  вiдсоткiв</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Причин якi можуть позначитись на використаннi активiв не має. </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58169D"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8169D"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-12 693,4</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-12 488,8</w:t>
            </w:r>
          </w:p>
        </w:tc>
      </w:tr>
      <w:tr w:rsidR="0058169D"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8169D"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8169D"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-2 952</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-29 504</w:t>
            </w:r>
          </w:p>
        </w:tc>
      </w:tr>
      <w:tr w:rsidR="0058169D"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r>
      <w:tr w:rsidR="0058169D" w:rsidTr="002236B5">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не перевищує статутний капiтал . Розрахункова вартiсть чистих активiв не перевищує скоригований статутний капiтал.  Вимоги частини третьої статтi 155 Цивiльного кодексу України не дотриманi.   Вимагається зменшення статуного капiталу.</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58169D"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58169D"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17 771,6</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8169D"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17 771,6</w:t>
            </w:r>
          </w:p>
        </w:tc>
        <w:tc>
          <w:tcPr>
            <w:tcW w:w="194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Тропiнiна, 7Г</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 даних i пов'язану iз цим дiяльнiсть</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д/н р-н, Iвано-Франкiвськ, площа Мiцкевича, будинок 6, офiс 5</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8169D"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58169D" w:rsidTr="002236B5">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8169D" w:rsidTr="002236B5">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8169D"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9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w:t>
            </w:r>
            <w:r>
              <w:rPr>
                <w:rFonts w:ascii="Times New Roman CYR" w:hAnsi="Times New Roman CYR" w:cs="Times New Roman CYR"/>
              </w:rPr>
              <w:lastRenderedPageBreak/>
              <w:t xml:space="preserve">-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w:t>
            </w:r>
            <w:r>
              <w:rPr>
                <w:rFonts w:ascii="Times New Roman CYR" w:hAnsi="Times New Roman CYR" w:cs="Times New Roman CYR"/>
              </w:rPr>
              <w:lastRenderedPageBreak/>
              <w:t xml:space="preserve">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w:t>
            </w:r>
            <w:r>
              <w:rPr>
                <w:rFonts w:ascii="Times New Roman CYR" w:hAnsi="Times New Roman CYR" w:cs="Times New Roman CYR"/>
              </w:rPr>
              <w:lastRenderedPageBreak/>
              <w:t>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58169D"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w:t>
            </w:r>
            <w:r>
              <w:rPr>
                <w:rFonts w:ascii="Times New Roman CYR" w:hAnsi="Times New Roman CYR" w:cs="Times New Roman CYR"/>
              </w:rPr>
              <w:lastRenderedPageBreak/>
              <w:t>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та форма </w:t>
            </w:r>
            <w:r>
              <w:rPr>
                <w:rFonts w:ascii="Times New Roman CYR" w:hAnsi="Times New Roman CYR" w:cs="Times New Roman CYR"/>
              </w:rPr>
              <w:lastRenderedPageBreak/>
              <w:t>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вартість, </w:t>
            </w:r>
            <w:r>
              <w:rPr>
                <w:rFonts w:ascii="Times New Roman CYR" w:hAnsi="Times New Roman CYR" w:cs="Times New Roman CYR"/>
              </w:rPr>
              <w:lastRenderedPageBreak/>
              <w:t>грн</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капіталі (у </w:t>
            </w:r>
            <w:r>
              <w:rPr>
                <w:rFonts w:ascii="Times New Roman CYR" w:hAnsi="Times New Roman CYR" w:cs="Times New Roman CYR"/>
              </w:rPr>
              <w:lastRenderedPageBreak/>
              <w:t>відсотках)</w:t>
            </w:r>
          </w:p>
        </w:tc>
      </w:tr>
      <w:tr w:rsidR="0058169D"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8169D"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4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16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4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7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8169D" w:rsidTr="002236B5">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не розмiщувалися на внутрiшнiх та зовнiшнiх ринках. Протягом року фактiв лiстингу/делiстингу не було. Товариство не проводило випуск цiнних паперiв.</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Послугами рейтингового агенства Товариство не користується.</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простi на пред"явника,привiлейованi iменнi та привiлейованi  на пред"явника не випускались та не реєструвались.</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5.Iнформацiя про придбання власних акцiй емiтентом протягом звiтного перiоду: протягом звiтного власних акцiй Товариство не придбавало</w:t>
            </w: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58169D"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58169D"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8169D"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20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21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1 618 988</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101 012</w:t>
            </w:r>
          </w:p>
        </w:tc>
        <w:tc>
          <w:tcPr>
            <w:tcW w:w="28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sectPr w:rsidR="0058169D">
          <w:pgSz w:w="16837" w:h="11905" w:orient="landscape"/>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58169D"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8169D"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8169D"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52,29 - Iнша допомiжна дiяльнiсть у сферi транспорту</w:t>
            </w:r>
          </w:p>
        </w:tc>
        <w:tc>
          <w:tcPr>
            <w:tcW w:w="29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29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Мукачiвська автобаза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Петьовка Володимир Михайлович.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голови ради особи у звiтньому роцi не було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керiвника товариства у звiтньому роцi не було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емiтента  це збiльшення об"ємiв перевезень з бюджетних коштiв для природоохоронних робiт може привести до покращення фiнансового стану пiдприємства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розвиток емiтента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ВАТ"Мукачiвська автобаза" засновано шляхом перетворення державного пiдприємства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"Мукачiвська автотранспортно база Закарпатського облводгоспу" згiдно рiшення Регiонального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вiддiлення ФДМУ № 3/69 вiд 29.03.96 р. Регiональне вiддiлення ФДМУ по Закарпатськiй</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областii акцiями товариства не володiють.</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квiтня 2011 р. прийнто рiшення про змiну типу та назки Товариства на Приватне акцiонерне</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"Мукачiвська автобаза". Здiйснено дематерiалiзацiю випуску акцiй</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ПрАТ "Мукачiвська автобаза" входить автоколона, яка розмiщена в м.Мукачево. На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територiї пiдприємства є : - адмiнiстративний корпус ( три поверхова будiвля); - ремонтна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майстерня; - Гараж; - мийка. Дочiрнiх пiдприємств та фiлiй пiдприємство не має.</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послуг,якi надає пiдприємство - перевезення вантажiв. Замовники - пiдприємства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Закарпатського облводгоспу та будiвельнi органiзацiї, якi проводять природоохороннi роботи.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ВАТ"ПМК 77", ТОВ"Барва",ТОВ"Русинiя" , ТОВ"Партнер" ТОВ "ЗПГ",</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СТОВ"Завидiвське",ТОВ"Вiнланд"- надаються транспортнi послуги (по перевезенню вантажiв).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Роботи сезоннi - найбiльшi замовлення - лiто-осiнь.</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пiдприємства є приватнi пiдприємцi, якi одержали дозвiл на</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перевезення вантажiв.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ПрАТ "Мукачiвська автобаза" ранiше мала досить мiцну технiчну базу для збiльшення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автопарку та об"ємiв перевезень вантажiв в межах України, створення самостiйних пiдприємств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фiлiй. Головними проблемами ПрАТ"Мукачiвська автобаза" є : - низька ефективнiсть роботи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вантажного автотранспорту; - високi цiни на паливно-мастильнi матерiали та запчастини;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недосконала система оподаткування; - фiнансування з бюджету за виконанi роботи проводитьсяз затримкою; - низька платоспроможнiсть населення.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останнi роки : товариство також здає в оренду примiщення, придбавало комп"ютерну технiку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програмнi засоби, надається благодiйна допомога церквам, малозабезпеченим.</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показники показують , що у товариства спостерiгаються тiльки чистi збитки.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розкрито у роздiлi Судовi справи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у товариства немає</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Високе податкове навантаження та недосконалий порядок адмiнiстрування податкiв, що може привести до непередбачених штрафних санкцiй. Полiтика хеджування фiнансових ризикiв направленна на створення вiдповiдних фiнансових резервiв та iнших запобiжникiв. Емiтент не схильний до цiнових, кредитних, грошових та iнших ризикiв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Статутi визначенi права акцiонерiв Товариства: Кожною простою акцiєю Товариства її власнику - акцiонеру надається однакова сукупнiсть прав, </w:t>
            </w:r>
            <w:r>
              <w:rPr>
                <w:rFonts w:ascii="Times New Roman CYR" w:hAnsi="Times New Roman CYR" w:cs="Times New Roman CYR"/>
                <w:sz w:val="24"/>
                <w:szCs w:val="24"/>
              </w:rPr>
              <w:lastRenderedPageBreak/>
              <w:t>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Обов'язки акцiонерiв Товариства встановлюються виключно Законом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w:t>
            </w:r>
            <w:r>
              <w:rPr>
                <w:rFonts w:ascii="Times New Roman CYR" w:hAnsi="Times New Roman CYR" w:cs="Times New Roman CYR"/>
                <w:sz w:val="24"/>
                <w:szCs w:val="24"/>
              </w:rPr>
              <w:lastRenderedPageBreak/>
              <w:t>(за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передбачена така можливiсть.</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не вчиняти дії щодо протидії </w:t>
            </w:r>
            <w:r>
              <w:rPr>
                <w:rFonts w:ascii="Times New Roman CYR" w:hAnsi="Times New Roman CYR" w:cs="Times New Roman CYR"/>
                <w:sz w:val="24"/>
                <w:szCs w:val="24"/>
              </w:rPr>
              <w:lastRenderedPageBreak/>
              <w:t>поглинанню без відповідного рішення загальних зборів;</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та акцiонери у разi передпосилок до надходження пропозицiї щодо поглинання, здiйснять заходи щодо пiдготовки до схвалення </w:t>
            </w:r>
            <w:r>
              <w:rPr>
                <w:rFonts w:ascii="Times New Roman CYR" w:hAnsi="Times New Roman CYR" w:cs="Times New Roman CYR"/>
                <w:sz w:val="24"/>
                <w:szCs w:val="24"/>
              </w:rPr>
              <w:lastRenderedPageBreak/>
              <w:t>або вiдхилення цiєї пропозицiї для того, щоб процес вiдбувався на взаємовигiдних умовах.</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вiдсутня.Наглядовою радою Товариства не затверджувалася полiтика взаємодiї з акцiонерами.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Наглядовій раді та її членам забезпечена можливість доступу до будь-якої інформації, яка необхідна їй для ефективного виконання </w:t>
            </w:r>
            <w:r>
              <w:rPr>
                <w:rFonts w:ascii="Times New Roman CYR" w:hAnsi="Times New Roman CYR" w:cs="Times New Roman CYR"/>
                <w:sz w:val="24"/>
                <w:szCs w:val="24"/>
              </w:rPr>
              <w:lastRenderedPageBreak/>
              <w:t>обов'язків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доступ до будь-якої iнформацiї, яка необхiдна їм для виконання своїх обов"язкiв.доступом, несуть </w:t>
            </w:r>
            <w:r>
              <w:rPr>
                <w:rFonts w:ascii="Times New Roman CYR" w:hAnsi="Times New Roman CYR" w:cs="Times New Roman CYR"/>
                <w:sz w:val="24"/>
                <w:szCs w:val="24"/>
              </w:rPr>
              <w:lastRenderedPageBreak/>
              <w:t>вiдповiдальнiсть за її неправомiрне використання.".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чинного законодавства, Статуту та положення про наглядову раду емiтента наглядова рада контролює та регулює дiяльнiсть виконавчого органу, який здiйснює управлiння поточною дiяльнiстю емiтента.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вiдповiдають потребам товариства, а також вимогам щодо дiлової репутацiї та професiйної придатностi, встановленим чинним законодавством.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внутрiшнiього  документу щодо вимог до кандидатiв у члени наглядової ради  у товариства не має. Товариство керується Положенням про наглядову раду.</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затверджувалась полiтика рiзноманiття складу НР та виконавчого органу</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Представники однієї зі статей </w:t>
            </w:r>
            <w:r>
              <w:rPr>
                <w:rFonts w:ascii="Times New Roman CYR" w:hAnsi="Times New Roman CYR" w:cs="Times New Roman CYR"/>
                <w:sz w:val="24"/>
                <w:szCs w:val="24"/>
              </w:rPr>
              <w:lastRenderedPageBreak/>
              <w:t>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складi Наглядової ради три особи </w:t>
            </w:r>
            <w:r>
              <w:rPr>
                <w:rFonts w:ascii="Times New Roman CYR" w:hAnsi="Times New Roman CYR" w:cs="Times New Roman CYR"/>
                <w:sz w:val="24"/>
                <w:szCs w:val="24"/>
              </w:rPr>
              <w:lastRenderedPageBreak/>
              <w:t>жiночої статi,</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до компетенцiїДиректора  належить затвердження поточних планiв дiяльностi Товариства i заходiв, необхiдних для їхнього виконання.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ключових показникiв ефективностi не здiйснюється, оскiльки це не є необхiдним.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Iнформування голови Наглядової ради про будь-якi значнi подiї, якi сталися в перiод мiж засiданнями Наглядової ради, не передбачено внутрiшнiми документами Товариства, але фактично здiйснюється ДиректоромТовариства.</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Виконавчий орган (директор)  отримує винагороду у виглядi заробiтної плати, у розмiрi вiдповiдно до штатного розпису,  iншi винагороди, в тому числi  у натуральнiй формi винагороду не отримує. </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розкриття iнформацiї не затверджена. В цiлому iнформацiя розкривається Товариством в обсягах, передбачених законодавством.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має невиконавчих директорiв.Наглядова рада та Загальнi збори розглядають звiт Директора та приймають рiшення за результатами їх розгляду. Iнше не потребує втручання Наглядової ради та вiдбувається вiдповiдно до чинного законодавства.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створена.Наглядова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змогу залучити зовнiшнього аудитора. Товариство не має невиконавих директорiв ради директорiв </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має невиконавих директорiв ради директорiв . Функцiя комплаєнс та ризик-менеджменту вiдсутня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з питань управлiння ризиками у Товариствi не затверджено, оскiльки її обов'язкова наявнiсть не передбачена законодавством.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УТовариствi не затверджено декларацiю схильностi до ризикiв. Вiдсутня дана практика.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Вiдсутня дана практика. У товариства не має невиконавчих директорiв ради директорiв </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немає кодексу етики. Зазначений кодекс не оприлюднювався.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запобiгання корупцiї здiйснюється вiдповiдно до чинного законодавства.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розробка плану дiй для пiдвищення ефективностi роботи Наглядової ради, оскiльки це не є необхiдним.</w:t>
            </w:r>
          </w:p>
        </w:tc>
      </w:tr>
      <w:tr w:rsidR="0058169D"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 оскiльки це не є необхiдним.</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58169D" w:rsidTr="002236B5">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8169D" w:rsidTr="002236B5">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8169D"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Балога Лiлiя Володимирiвна</w:t>
            </w: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Лучин Валерiя Олександрiвна (представник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Зазначається така iнформацiя: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складала звiту про свою дiяльнiсть, зокрема, про оцiнку своєї дiяльностi, який мiстив всю вищезазначену iнформацiю, оскiльки Товариство є приватним акцiонерним товариством та вiдповiдно до ст.70 Закону України "Про акцiонернi товариства" не належить до виду товариств, для яких є обов'язковим складання такого звiту, який мiстив би всю вищезазначену iнформацiю.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приймаються бiльшiстю голосiв членiв Наглядової ради.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Петьовка Володимир Михайлович з 06.05.2020 р. термiн обрання 3 роки</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 Виконавчий орган одноосiбний  - директор, без  комiтетiв.</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цiлком виконує поставленi зборами акцiонерiв цiлi Товариства. Директор володiє глибокими знаннями у сферi стратегiчного управлiння, Його досвiд включає багаторiчну роботу на керiвнiй посадi. </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  у звiтному роцi не було.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Перелік підрозділів та опис </w:t>
            </w:r>
            <w:r>
              <w:rPr>
                <w:rFonts w:ascii="Times New Roman CYR" w:hAnsi="Times New Roman CYR" w:cs="Times New Roman CYR"/>
              </w:rPr>
              <w:lastRenderedPageBreak/>
              <w:t>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Товариством не створювались пiдроздiли третьої лiнiї захист</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8169D"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58169D"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w:t>
            </w:r>
            <w:r>
              <w:rPr>
                <w:rFonts w:ascii="Times New Roman CYR" w:hAnsi="Times New Roman CYR" w:cs="Times New Roman CYR"/>
              </w:rPr>
              <w:lastRenderedPageBreak/>
              <w:t>ому) володінні</w:t>
            </w:r>
          </w:p>
        </w:tc>
      </w:tr>
      <w:tr w:rsidR="0058169D"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Балога Лiлiя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47,035</w:t>
            </w:r>
          </w:p>
        </w:tc>
      </w:tr>
      <w:tr w:rsidR="0058169D"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47,034</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58169D"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8169D" w:rsidRDefault="0058169D"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58169D" w:rsidTr="002236B5">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58169D" w:rsidTr="002236B5">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58169D" w:rsidTr="002236B5">
        <w:tblPrEx>
          <w:tblCellMar>
            <w:top w:w="0" w:type="dxa"/>
            <w:bottom w:w="0" w:type="dxa"/>
          </w:tblCellMar>
        </w:tblPrEx>
        <w:tc>
          <w:tcPr>
            <w:tcW w:w="2160" w:type="dxa"/>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"Мукачiвська автобаза"</w:t>
            </w:r>
          </w:p>
        </w:tc>
        <w:tc>
          <w:tcPr>
            <w:tcW w:w="1990" w:type="dxa"/>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01034797</w:t>
            </w:r>
          </w:p>
        </w:tc>
      </w:tr>
      <w:tr w:rsidR="0058169D" w:rsidTr="002236B5">
        <w:tblPrEx>
          <w:tblCellMar>
            <w:top w:w="0" w:type="dxa"/>
            <w:bottom w:w="0" w:type="dxa"/>
          </w:tblCellMar>
        </w:tblPrEx>
        <w:tc>
          <w:tcPr>
            <w:tcW w:w="2160" w:type="dxa"/>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58169D" w:rsidTr="002236B5">
        <w:tblPrEx>
          <w:tblCellMar>
            <w:top w:w="0" w:type="dxa"/>
            <w:bottom w:w="0" w:type="dxa"/>
          </w:tblCellMar>
        </w:tblPrEx>
        <w:tc>
          <w:tcPr>
            <w:tcW w:w="2160" w:type="dxa"/>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w:t>
            </w:r>
            <w:r>
              <w:rPr>
                <w:rFonts w:ascii="Times New Roman CYR" w:hAnsi="Times New Roman CYR" w:cs="Times New Roman CYR"/>
                <w:b/>
                <w:bCs/>
              </w:rPr>
              <w:lastRenderedPageBreak/>
              <w:t>правова форма господарювання</w:t>
            </w:r>
          </w:p>
        </w:tc>
        <w:tc>
          <w:tcPr>
            <w:tcW w:w="4490" w:type="dxa"/>
            <w:vMerge w:val="restart"/>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Акціонерне товариство</w:t>
            </w:r>
          </w:p>
        </w:tc>
        <w:tc>
          <w:tcPr>
            <w:tcW w:w="1990" w:type="dxa"/>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8169D" w:rsidTr="002236B5">
        <w:tblPrEx>
          <w:tblCellMar>
            <w:top w:w="0" w:type="dxa"/>
            <w:bottom w:w="0" w:type="dxa"/>
          </w:tblCellMar>
        </w:tblPrEx>
        <w:trPr>
          <w:trHeight w:val="298"/>
        </w:trPr>
        <w:tc>
          <w:tcPr>
            <w:tcW w:w="2160" w:type="dxa"/>
            <w:vMerge w:val="restart"/>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Вид економічної діяльності</w:t>
            </w:r>
          </w:p>
        </w:tc>
        <w:tc>
          <w:tcPr>
            <w:tcW w:w="4490" w:type="dxa"/>
            <w:vMerge w:val="restart"/>
            <w:tcBorders>
              <w:top w:val="nil"/>
              <w:left w:val="nil"/>
              <w:bottom w:val="nil"/>
              <w:right w:val="nil"/>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м.Мукачево, Пряшiвська 5-К, +380502495698</w:t>
      </w:r>
    </w:p>
    <w:p w:rsidR="0058169D" w:rsidRDefault="0058169D" w:rsidP="0058169D">
      <w:pPr>
        <w:widowControl w:val="0"/>
        <w:autoSpaceDE w:val="0"/>
        <w:autoSpaceDN w:val="0"/>
        <w:adjustRightInd w:val="0"/>
        <w:spacing w:after="0" w:line="240" w:lineRule="auto"/>
        <w:rPr>
          <w:rFonts w:ascii="Times New Roman CYR" w:hAnsi="Times New Roman CYR" w:cs="Times New Roman CYR"/>
          <w:sz w:val="24"/>
          <w:szCs w:val="24"/>
        </w:r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8169D"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58169D"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2340,6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13349,1</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10496,1</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(10529,1)</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(8155,5)</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3511</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3031,6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34,2</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2052,5</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5563,5</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5078,2</w:t>
            </w:r>
          </w:p>
        </w:tc>
      </w:tr>
    </w:tbl>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8169D" w:rsidTr="002236B5">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-14621,2</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-14825,8</w:t>
            </w:r>
          </w:p>
        </w:tc>
      </w:tr>
      <w:tr w:rsidR="0058169D" w:rsidTr="002236B5">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-12488,8</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-12693,4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793,5</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779,6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143,8</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377,3</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14286,7</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14045,4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18014,2</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17771,6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5563,5</w:t>
            </w:r>
          </w:p>
        </w:tc>
        <w:tc>
          <w:tcPr>
            <w:tcW w:w="1645"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5078,2</w:t>
            </w:r>
          </w:p>
        </w:tc>
      </w:tr>
    </w:tbl>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зменшились на 9 вiдсоткiв.</w:t>
      </w:r>
    </w:p>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58169D" w:rsidRDefault="0058169D" w:rsidP="0058169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8169D"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8169D" w:rsidRDefault="0058169D"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58169D"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2951,7</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2009,9</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3023,9</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2112,9</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(373,7)</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(2814)</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(3812,5)</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(40,2)</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(3227,9)</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(4464,5)</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-2351,6</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8169D"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c>
          <w:tcPr>
            <w:tcW w:w="1645" w:type="dxa"/>
            <w:gridSpan w:val="2"/>
            <w:tcBorders>
              <w:top w:val="single" w:sz="6" w:space="0" w:color="auto"/>
              <w:left w:val="single" w:sz="6" w:space="0" w:color="auto"/>
              <w:bottom w:val="single" w:sz="6" w:space="0" w:color="auto"/>
            </w:tcBorders>
            <w:vAlign w:val="center"/>
          </w:tcPr>
          <w:p w:rsidR="0058169D" w:rsidRDefault="0058169D"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-2351,6</w:t>
            </w:r>
          </w:p>
        </w:tc>
      </w:tr>
    </w:tbl>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збиток складає -204.00 тис.грн.</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Петьовка В.М.</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58169D" w:rsidRDefault="0058169D" w:rsidP="0058169D">
      <w:pPr>
        <w:widowControl w:val="0"/>
        <w:autoSpaceDE w:val="0"/>
        <w:autoSpaceDN w:val="0"/>
        <w:adjustRightInd w:val="0"/>
        <w:spacing w:after="0" w:line="240" w:lineRule="auto"/>
        <w:jc w:val="both"/>
        <w:rPr>
          <w:rFonts w:ascii="Times New Roman CYR" w:hAnsi="Times New Roman CYR" w:cs="Times New Roman CYR"/>
        </w:rPr>
        <w:sectPr w:rsidR="0058169D">
          <w:pgSz w:w="12240" w:h="15840"/>
          <w:pgMar w:top="570" w:right="720" w:bottom="570" w:left="720" w:header="708" w:footer="708" w:gutter="0"/>
          <w:cols w:space="720"/>
          <w:noEndnote/>
        </w:sect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8169D" w:rsidRDefault="0058169D" w:rsidP="0058169D">
      <w:pPr>
        <w:widowControl w:val="0"/>
        <w:autoSpaceDE w:val="0"/>
        <w:autoSpaceDN w:val="0"/>
        <w:adjustRightInd w:val="0"/>
        <w:spacing w:after="0" w:line="240" w:lineRule="auto"/>
        <w:rPr>
          <w:rFonts w:ascii="Times New Roman CYR" w:hAnsi="Times New Roman CYR" w:cs="Times New Roman CYR"/>
        </w:rPr>
      </w:pPr>
    </w:p>
    <w:p w:rsidR="005008D6" w:rsidRPr="0058169D" w:rsidRDefault="005008D6" w:rsidP="0058169D"/>
    <w:sectPr w:rsidR="005008D6" w:rsidRPr="0058169D">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C52A1"/>
    <w:rsid w:val="000307DF"/>
    <w:rsid w:val="002A6BAD"/>
    <w:rsid w:val="002C52A1"/>
    <w:rsid w:val="005008D6"/>
    <w:rsid w:val="0058169D"/>
    <w:rsid w:val="00610D45"/>
    <w:rsid w:val="00617ADF"/>
    <w:rsid w:val="00956D74"/>
    <w:rsid w:val="009614B8"/>
    <w:rsid w:val="00BD2A8B"/>
    <w:rsid w:val="00F169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A1"/>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53224</Words>
  <Characters>30339</Characters>
  <Application>Microsoft Office Word</Application>
  <DocSecurity>0</DocSecurity>
  <Lines>252</Lines>
  <Paragraphs>166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2026-04-25T10:45:00Z</dcterms:created>
  <dcterms:modified xsi:type="dcterms:W3CDTF">2026-04-29T11:07:00Z</dcterms:modified>
</cp:coreProperties>
</file>