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1E7705"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1E7705" w:rsidTr="002236B5">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1E7705" w:rsidTr="002236B5">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r>
      <w:tr w:rsidR="001E7705" w:rsidTr="002236B5">
        <w:tblPrEx>
          <w:tblCellMar>
            <w:top w:w="0" w:type="dxa"/>
            <w:bottom w:w="0" w:type="dxa"/>
          </w:tblCellMar>
        </w:tblPrEx>
        <w:trPr>
          <w:trHeight w:val="300"/>
        </w:trPr>
        <w:tc>
          <w:tcPr>
            <w:tcW w:w="5230" w:type="dxa"/>
            <w:tcBorders>
              <w:top w:val="nil"/>
              <w:left w:val="nil"/>
              <w:bottom w:val="nil"/>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1E7705" w:rsidTr="002236B5">
        <w:tblPrEx>
          <w:tblCellMar>
            <w:top w:w="0" w:type="dxa"/>
            <w:bottom w:w="0" w:type="dxa"/>
          </w:tblCellMar>
        </w:tblPrEx>
        <w:trPr>
          <w:trHeight w:val="300"/>
        </w:trPr>
        <w:tc>
          <w:tcPr>
            <w:tcW w:w="10465" w:type="dxa"/>
            <w:tcBorders>
              <w:top w:val="nil"/>
              <w:left w:val="nil"/>
              <w:bottom w:val="nil"/>
              <w:right w:val="nil"/>
            </w:tcBorders>
            <w:vAlign w:val="bottom"/>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1E7705" w:rsidTr="002236B5">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Римек Олександр Iванович</w:t>
            </w:r>
          </w:p>
        </w:tc>
      </w:tr>
      <w:tr w:rsidR="001E7705" w:rsidTr="002236B5">
        <w:tblPrEx>
          <w:tblCellMar>
            <w:top w:w="0" w:type="dxa"/>
            <w:bottom w:w="0" w:type="dxa"/>
          </w:tblCellMar>
        </w:tblPrEx>
        <w:trPr>
          <w:trHeight w:val="200"/>
        </w:trPr>
        <w:tc>
          <w:tcPr>
            <w:tcW w:w="3415"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"Мукачiвська автобаза" (01034797)</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2021 рік</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21.04.2026, за 2021 рiк</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1E7705" w:rsidTr="002236B5">
        <w:tblPrEx>
          <w:tblCellMar>
            <w:top w:w="0" w:type="dxa"/>
            <w:bottom w:w="0" w:type="dxa"/>
          </w:tblCellMar>
        </w:tblPrEx>
        <w:trPr>
          <w:trHeight w:val="300"/>
        </w:trPr>
        <w:tc>
          <w:tcPr>
            <w:tcW w:w="3415" w:type="dxa"/>
            <w:vMerge w:val="restart"/>
            <w:tcBorders>
              <w:top w:val="nil"/>
              <w:left w:val="nil"/>
              <w:bottom w:val="nil"/>
              <w:right w:val="nil"/>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http://mavtobaza.emitents.net.ua/ua/docs/?fg_id=100</w:t>
            </w:r>
          </w:p>
        </w:tc>
        <w:tc>
          <w:tcPr>
            <w:tcW w:w="1885" w:type="dxa"/>
            <w:tcBorders>
              <w:top w:val="nil"/>
              <w:left w:val="nil"/>
              <w:bottom w:val="single" w:sz="6" w:space="0" w:color="auto"/>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1E7705" w:rsidTr="002236B5">
        <w:tblPrEx>
          <w:tblCellMar>
            <w:top w:w="0" w:type="dxa"/>
            <w:bottom w:w="0" w:type="dxa"/>
          </w:tblCellMar>
        </w:tblPrEx>
        <w:trPr>
          <w:trHeight w:val="300"/>
        </w:trPr>
        <w:tc>
          <w:tcPr>
            <w:tcW w:w="3415" w:type="dxa"/>
            <w:vMerge/>
            <w:tcBorders>
              <w:top w:val="nil"/>
              <w:left w:val="nil"/>
              <w:bottom w:val="nil"/>
              <w:right w:val="nil"/>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"Iнформацiя про корпоративного секретаря" не заповнюється через вiдсутнiсть корпоративного секретаря у Товариствi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не передбачено: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w:t>
      </w:r>
      <w:r>
        <w:rPr>
          <w:rFonts w:ascii="Times New Roman CYR" w:hAnsi="Times New Roman CYR" w:cs="Times New Roman CYR"/>
          <w:sz w:val="24"/>
          <w:szCs w:val="24"/>
        </w:rPr>
        <w:lastRenderedPageBreak/>
        <w:t xml:space="preserve">вiдсутнi борговi цiннi папери i, вiдповiдно, їх забезпечення.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не заповнюється, у зв'язку iз вiдсутнiстю облiгацiй емiтента.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1.1.4.2. Засiдання наглядової ради у звiтньому роцi вiдсутнi.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iншi особи емiтента призначаються та звiльняються наказом  директора. У разi звiльнення виплачується компенсацiя за невикористану вiдпустку.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iнших винагород, в тому числi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безоплатно.Члени наглядової ради,  винагороду за виконання обов'язкiв члена наглядової ради, в тому числi  у натуральнiй формi не отримували.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w:t>
      </w:r>
      <w:r>
        <w:rPr>
          <w:rFonts w:ascii="Times New Roman CYR" w:hAnsi="Times New Roman CYR" w:cs="Times New Roman CYR"/>
          <w:sz w:val="24"/>
          <w:szCs w:val="24"/>
        </w:rPr>
        <w:lastRenderedPageBreak/>
        <w:t xml:space="preserve">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w:t>
      </w:r>
      <w:r>
        <w:rPr>
          <w:rFonts w:ascii="Times New Roman CYR" w:hAnsi="Times New Roman CYR" w:cs="Times New Roman CYR"/>
          <w:sz w:val="24"/>
          <w:szCs w:val="24"/>
        </w:rPr>
        <w:lastRenderedPageBreak/>
        <w:t>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"Мукачiвська автобаза"</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01034797</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13.08.1997</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Україна, Закарпатська обл., м.Мукачево, Пряшiвська 5-К. Фактичне: 89600, Україна, Закарпатська обл., м.Мукачево, Пряшiвська 5 -К</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89600, Закарпатська обл., м.Мукачево, вул. Пряшiвська, буд.5-К</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avtobaza3na6@keeper.ua</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http://mavtobaza.emitents.net.ua</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+380502495698</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430000</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1023</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52,29 - Iнша допомiжна дiяльнiсть у сферi транспорту</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49,42 - Надання послуг перевезення речей (переїзду)</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Акцiонерне товариство "ОТП Банк" у м.Києвi</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UA783005280000026009101324321</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907/451/21</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08.07.2021</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ОСОБА_1</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ОСОБА_2</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ОСОБА_3</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Вiдкриття провадження у справi про банкрутство товариства в порядку ст. 5 Кодексу України з процедур банкрутства</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Плану досудової санацiї, затвердженого ухвалою суду вiд 08.07.2021 у справi №907/451/21 та клопотання кредитора про продовження строку виконання плану санацiї </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Оголошення про вiдкриття провадження у справi</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907/451/21</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08.07.2021</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Мораторiй на задоволення вимог кредиторiв</w:t>
            </w:r>
          </w:p>
        </w:tc>
        <w:tc>
          <w:tcPr>
            <w:tcW w:w="44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Судове засiдання по справi призначено на 08.07.2021. Введено мораторiй на задоволення вимог кредиторiв Товариства з обмеженою вiдповiдальнiстю "Сокирницький цеолiтовий завод" (iдентифiкацiйний код 38265010), що включенi до плану санацiї, який передбачає зупинення виконання боржником грошових зобов`язань i зобов`язань щодо сплати податкiв i зборiв (обов`язкових платежiв), термiн виконання яких настав до дня введення мораторiю, i припинення заходiв, спрямованих на забезпечення виконання цих зобов`язань та зобов`язань щодо сплати податкiв i зборiв (обов`язкових платежiв), застосованих до дня введення мораторiю.</w:t>
            </w:r>
          </w:p>
        </w:tc>
        <w:tc>
          <w:tcPr>
            <w:tcW w:w="385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 процесi виконання</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sectPr w:rsidR="001E7705">
          <w:pgSz w:w="16837" w:h="11905" w:orient="landscape"/>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та члени наглядової ради у складi 3 осiб</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Балога Лiлiя Володимирiвна, члени  наглядової ради: Петьовка Людмила Азатiвна, Лучин Валерiя Олександрiвна.</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Володимир Михайлович до 11 лютого 2025 р.</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Римек Олександр Iванович  з 12 лютого 2025р.</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Балога Лiлiя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"З.П.К.".</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36908634</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вiдсутнiй</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п/п</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Середньо-спецiальна,Свалявський полiтехнiкум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"Захiдна нафтова група "Карпати"</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31230568</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головного бухгалтера корпорацiї </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06.09.2019</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1E7705" w:rsidTr="002236B5">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Вища,Львiвський НУ ветеринарної медицини, бакалавр з економiки.</w:t>
            </w:r>
          </w:p>
        </w:tc>
        <w:tc>
          <w:tcPr>
            <w:tcW w:w="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ПрАТ"Мукачiвська автобаза"</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01034797</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06.05.2020</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1E7705" w:rsidTr="002236B5">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1E7705" w:rsidTr="002236B5">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Володимир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Балога Лiлiя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47,035</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Петьовка Людмила Азатiвна</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47,034</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808 994</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E7705" w:rsidTr="002236B5">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Лучин Валерiя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0"/>
          <w:szCs w:val="20"/>
        </w:rPr>
        <w:sectPr w:rsidR="001E7705">
          <w:pgSz w:w="16837" w:h="11905" w:orient="landscape"/>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дiяльнiсть автомобiльного вантажного транспорту;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надання транспортних послуг пiдприємствам, установам, органiзацiям i населенню;</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всiх видiв вантажiв автомобiльним вантажним транспортом;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мiжнароднi перевезення вантажiв вантажним транспортом;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перевезення пасажирiв легковим автомобiльним транспортом та автобусом;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Дiяльнiсть емiтента не залежить вiд сезонних змiн.</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В перiод кризової ситуацiї в країнi, товариство повинно забезпечити </w:t>
      </w:r>
      <w:r>
        <w:rPr>
          <w:rFonts w:ascii="Times New Roman CYR" w:hAnsi="Times New Roman CYR" w:cs="Times New Roman CYR"/>
          <w:sz w:val="24"/>
          <w:szCs w:val="24"/>
        </w:rPr>
        <w:lastRenderedPageBreak/>
        <w:t xml:space="preserve">своєчасну виплату заробiтної плати працiвникам пiдприємства.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планує стабiлiзувати фiнансово - економiчне становище та розширити асортимент виготовленої продукцiї,розширити ринок збуту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пiдвищенням цiн на матерiали та сировину, а також високi податковi зобов"язання важко прогнозувати будь-якi плани розвитку товариства.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у 2021р.15 осiб ,у 2020 роцi 20 особи , фонд оплати працi зменшився на 20 вiдсоткiв у порiвняннi з минулим роком.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Чистi активи товариства  ,  не перевищують розмiр статутного капiталу </w:t>
      </w:r>
      <w:r>
        <w:rPr>
          <w:rFonts w:ascii="Times New Roman CYR" w:hAnsi="Times New Roman CYR" w:cs="Times New Roman CYR"/>
          <w:sz w:val="24"/>
          <w:szCs w:val="24"/>
        </w:rPr>
        <w:lastRenderedPageBreak/>
        <w:t>товариства, тобто не вiдповiдають  вимогам  дiючого законодавства.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1E7705"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закінчення строку дії ліцензії (за наявності)</w:t>
            </w:r>
          </w:p>
        </w:tc>
      </w:tr>
      <w:tr w:rsidR="001E7705"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1E7705" w:rsidTr="002236B5">
        <w:tblPrEx>
          <w:tblCellMar>
            <w:top w:w="0" w:type="dxa"/>
            <w:bottom w:w="0" w:type="dxa"/>
          </w:tblCellMar>
        </w:tblPrEx>
        <w:trPr>
          <w:trHeight w:val="200"/>
        </w:trPr>
        <w:tc>
          <w:tcPr>
            <w:tcW w:w="3155"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право зберiгання пального (виключно для потреб власного споживання чи промислової переробки)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07020414202100151</w:t>
            </w:r>
          </w:p>
        </w:tc>
        <w:tc>
          <w:tcPr>
            <w:tcW w:w="1065"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27.10.2021</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податкова служба</w:t>
            </w:r>
          </w:p>
        </w:tc>
        <w:tc>
          <w:tcPr>
            <w:tcW w:w="12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27.10.2026</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1E7705" w:rsidTr="002236B5">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1E7705" w:rsidTr="002236B5">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2 610,9</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2 288,3</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2 610,9</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2 288,3</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1 036,7</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1 036,7</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1 002</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1 528,2</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1 286,3</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1 528,2</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1 286,3</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5 388,8</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5 388,8</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5 388,8</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5 388,8</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7 999,7</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6 188,3</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7 999,7</w:t>
            </w:r>
          </w:p>
        </w:tc>
        <w:tc>
          <w:tcPr>
            <w:tcW w:w="1082"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6 188,3</w:t>
            </w:r>
          </w:p>
        </w:tc>
      </w:tr>
      <w:tr w:rsidR="001E7705" w:rsidTr="002236B5">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31.12.2021 року згiдно з даними бухгалтерського облiку на балансi товариства облiковувалися основнi засоби, Первiсна  вартiсть основних засобiв 13452,1 тис.грн.</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Коєфiцiєнт зносу складає 48  вiдсоткiв</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Причин якi можуть позначитись на використаннi активiв не має. </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не має.</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-8 810,2</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-6 059,3</w:t>
            </w:r>
          </w:p>
        </w:tc>
      </w:tr>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-2 049</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-1 409</w:t>
            </w:r>
          </w:p>
        </w:tc>
      </w:tr>
      <w:tr w:rsidR="001E7705" w:rsidTr="002236B5">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w:t>
            </w:r>
          </w:p>
        </w:tc>
      </w:tr>
      <w:tr w:rsidR="001E7705" w:rsidTr="002236B5">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капiтал . Розрахункова вартiсть чистих активiв не перевищує скоригований статутний капiтал.  Вимоги частини третьої статтi 155 Цивiльного кодексу України не дотриманi.  </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1E7705"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1E7705"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17 685,9</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E7705" w:rsidTr="002236B5">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17 685,9</w:t>
            </w:r>
          </w:p>
        </w:tc>
        <w:tc>
          <w:tcPr>
            <w:tcW w:w="194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Тропiнiна, 7Г</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Надання iнфраструктури для розмiщення (хостингу), оброблення </w:t>
            </w:r>
            <w:r>
              <w:rPr>
                <w:rFonts w:ascii="Times New Roman CYR" w:hAnsi="Times New Roman CYR" w:cs="Times New Roman CYR"/>
              </w:rPr>
              <w:lastRenderedPageBreak/>
              <w:t>даних i пов'язану iз цим дiяльнiсть</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E7705" w:rsidTr="002236B5">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1E7705" w:rsidTr="002236B5">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1E7705" w:rsidTr="002236B5">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E7705" w:rsidTr="002236B5">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9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w:t>
            </w:r>
            <w:r>
              <w:rPr>
                <w:rFonts w:ascii="Times New Roman CYR" w:hAnsi="Times New Roman CYR" w:cs="Times New Roman CYR"/>
              </w:rPr>
              <w:lastRenderedPageBreak/>
              <w:t xml:space="preserve">-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w:t>
            </w:r>
            <w:r>
              <w:rPr>
                <w:rFonts w:ascii="Times New Roman CYR" w:hAnsi="Times New Roman CYR" w:cs="Times New Roman CYR"/>
              </w:rPr>
              <w:lastRenderedPageBreak/>
              <w:t xml:space="preserve">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w:t>
            </w:r>
            <w:r>
              <w:rPr>
                <w:rFonts w:ascii="Times New Roman CYR" w:hAnsi="Times New Roman CYR" w:cs="Times New Roman CYR"/>
              </w:rPr>
              <w:lastRenderedPageBreak/>
              <w:t>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1E7705"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w:t>
            </w:r>
            <w:r>
              <w:rPr>
                <w:rFonts w:ascii="Times New Roman CYR" w:hAnsi="Times New Roman CYR" w:cs="Times New Roman CYR"/>
              </w:rPr>
              <w:lastRenderedPageBreak/>
              <w:t>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та форма </w:t>
            </w:r>
            <w:r>
              <w:rPr>
                <w:rFonts w:ascii="Times New Roman CYR" w:hAnsi="Times New Roman CYR" w:cs="Times New Roman CYR"/>
              </w:rPr>
              <w:lastRenderedPageBreak/>
              <w:t>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вартість, </w:t>
            </w:r>
            <w:r>
              <w:rPr>
                <w:rFonts w:ascii="Times New Roman CYR" w:hAnsi="Times New Roman CYR" w:cs="Times New Roman CYR"/>
              </w:rPr>
              <w:lastRenderedPageBreak/>
              <w:t>грн</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капіталі (у </w:t>
            </w:r>
            <w:r>
              <w:rPr>
                <w:rFonts w:ascii="Times New Roman CYR" w:hAnsi="Times New Roman CYR" w:cs="Times New Roman CYR"/>
              </w:rPr>
              <w:lastRenderedPageBreak/>
              <w:t>відсотках)</w:t>
            </w:r>
          </w:p>
        </w:tc>
      </w:tr>
      <w:tr w:rsidR="001E7705"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E7705" w:rsidTr="002236B5">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4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16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14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7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E7705" w:rsidTr="002236B5">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не розмiщувалися на внутрiшнiх та зовнiшнiх ринках. Протягом року фактiв лiстингу/делiстингу не було. Товариство не проводило випуск цiнних паперiв.</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Послугами рейтингового агенства Товариство не користується.</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простi на пред"явника,привiлейованi iменнi та привiлейованi  на пред"явника не випускались та не реєструвались.</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5.Iнформацiя про придбання власних акцiй емiтентом протягом звiтного перiоду: протягом звiтного власних акцiй Товариство не придбавало</w:t>
            </w: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1E7705"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E7705"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E7705"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28/07/1/11</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UA4000125793</w:t>
            </w:r>
          </w:p>
        </w:tc>
        <w:tc>
          <w:tcPr>
            <w:tcW w:w="20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1 720 000</w:t>
            </w:r>
          </w:p>
        </w:tc>
        <w:tc>
          <w:tcPr>
            <w:tcW w:w="21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430 000</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1 618 988</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101 012</w:t>
            </w:r>
          </w:p>
        </w:tc>
        <w:tc>
          <w:tcPr>
            <w:tcW w:w="28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sectPr w:rsidR="001E7705">
          <w:pgSz w:w="16837" w:h="11905" w:orient="landscape"/>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1E7705"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1E7705"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1E7705"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52,29 - Iнша допомiжна дiяльнiсть у сферi транспорту</w:t>
            </w:r>
          </w:p>
        </w:tc>
        <w:tc>
          <w:tcPr>
            <w:tcW w:w="29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1332</w:t>
            </w:r>
          </w:p>
        </w:tc>
        <w:tc>
          <w:tcPr>
            <w:tcW w:w="29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1E7705" w:rsidTr="002236B5">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49,41 - Вантажний автомобiльний транспорт</w:t>
            </w:r>
          </w:p>
        </w:tc>
        <w:tc>
          <w:tcPr>
            <w:tcW w:w="29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688,9</w:t>
            </w:r>
          </w:p>
        </w:tc>
        <w:tc>
          <w:tcPr>
            <w:tcW w:w="29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Мукачiвська автобаза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Петьовка Володимир Михайлович.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голови ради особи у звiтньому роцi не було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Зверненнь до акцiонерiв/учасникiв та iнших стейкхолдерiв вiд керiвника товариства у звiтньому роцi не було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емiтента  це збiльшення об"ємiв перевезень з бюджетних коштiв для природоохоронних робiт може привести до покращення фiнансового стану пiдприємства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розвиток емiтента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ВАТ"Мукачiвська автобаза" засновано шляхом перетворення державного пiдприємства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"Мукачiвська автотранспортно база Закарпатського облводгоспу" згiдно рiшення Регiонального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вiддiлення ФДМУ № 3/69 вiд 29.03.96 р. Регiональне вiддiлення ФДМУ по Закарпатськiй</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областii акцiями товариства не володiють.</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 квiтня 2011 р. прийнто рiшення про змiну типу та назки Товариства на Приватне акцiонерне</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"Мукачiвська автобаза". Здiйснено дематерiалiзацiю випуску акцiй</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ПрАТ "Мукачiвська автобаза" входить автоколона, яка розмiщена в м.Мукачево. На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територiї пiдприємства є : - адмiнiстративний корпус ( три поверхова будiвля); - ремонтна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майстерня; - Гараж; - мийка. Дочiрнiх пiдприємств та фiлiй пiдприємство не має.</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послуг,якi надає пiдприємство - перевезення вантажiв. Замовники - пiдприємства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Закарпатського облводгоспу та будiвельнi органiзацiї, якi проводять природоохороннi роботи.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ВАТ"ПМК 77", ТОВ"Барва",ТОВ"Русинiя" , ТОВ"Партнер" ТОВ "ЗПГ",</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СТОВ"Завидiвське",ТОВ"Вiнланд"- надаються транспортнi послуги (по перевезенню вантажiв).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Роботи сезоннi - найбiльшi замовлення - лiто-осiнь.</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Основними конкурентами пiдприємства є приватнi пiдприємцi, якi одержали дозвiл на</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перевезення вантажiв.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"Мукачiвська автобаза" ранiше мала досить мiцну технiчну базу для збiльшення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автопарку та об"ємiв перевезень вантажiв в межах України, створення самостiйних пiдприємств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фiлiй. Головними проблемами ПрАТ"Мукачiвська автобаза" є : - низька ефективнiсть роботи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вантажного автотранспорту; - високi цiни на паливно-мастильнi матерiали та запчастини;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недосконала система оподаткування; - фiнансування з бюджету за виконанi роботи проводитьсяз затримкою; - низька платоспроможнiсть населення.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останнi роки : товариство також здає в оренду примiщення, придбавало комп"ютерну технiку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 програмнi засоби, надається благодiйна допомога церквам, малозабезпеченим.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показники показують , що у товариства спостерiгаються тiльки чистi збитки.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розкримто у роздiлi судовi рiшення.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у товариства немає</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Полiтика хеджування фiнансових ризикiв направленна на створення вiдповiдних фiнансових резервiв та iнших запобiжникiв. Емiтент не схильний до цiнових, кредитних, грошових та iнших ризикiв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Статутi визначенi права акцiонерiв Товариства: Кожною простою акцiєю Товариства її власнику - акцiонеру </w:t>
            </w:r>
            <w:r>
              <w:rPr>
                <w:rFonts w:ascii="Times New Roman CYR" w:hAnsi="Times New Roman CYR" w:cs="Times New Roman CYR"/>
                <w:sz w:val="24"/>
                <w:szCs w:val="24"/>
              </w:rPr>
              <w:lastRenderedPageBreak/>
              <w:t>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Обов'язки акцiонерiв Товариства встановлюються виключно Законом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Вказанi данi розкриваються на запит акцiонерiв пiсля затвердження у встановленому порядку бюлетеню , куди вноситься передбачена чинним законодавством iнформацiя про кандидатiв.Статутом та внутрiшнiми документами не передбачено розкриття такої iнформацiї.</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отримувати матеріали, пов'язані із </w:t>
            </w:r>
            <w:r>
              <w:rPr>
                <w:rFonts w:ascii="Times New Roman CYR" w:hAnsi="Times New Roman CYR" w:cs="Times New Roman CYR"/>
                <w:sz w:val="24"/>
                <w:szCs w:val="24"/>
              </w:rPr>
              <w:lastRenderedPageBreak/>
              <w:t>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передбачена така можливiсть.</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чинного законодавства.</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затверджено</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 не вчиняти дії щодо протидії поглинанню без відповідного рішення загальних зборів;</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та акцiонери у разi передпосилок до надходження пропозицiї щодо поглинання, здiйснять </w:t>
            </w:r>
            <w:r>
              <w:rPr>
                <w:rFonts w:ascii="Times New Roman CYR" w:hAnsi="Times New Roman CYR" w:cs="Times New Roman CYR"/>
                <w:sz w:val="24"/>
                <w:szCs w:val="24"/>
              </w:rPr>
              <w:lastRenderedPageBreak/>
              <w:t>заходи щодо пiдготовки до схвалення або вiдхилення цiєї пропозицiї для того, щоб процес вiдбувався на взаємовигiдних умовах.</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вiдсутня.Наглядовою радою Товариства не затверджувалася полiтика взаємодiї з акцiонерами.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Наглядовій раді та її членам забезпечена можливість доступу до будь-якої інформації, яка необхідна </w:t>
            </w:r>
            <w:r>
              <w:rPr>
                <w:rFonts w:ascii="Times New Roman CYR" w:hAnsi="Times New Roman CYR" w:cs="Times New Roman CYR"/>
                <w:sz w:val="24"/>
                <w:szCs w:val="24"/>
              </w:rPr>
              <w:lastRenderedPageBreak/>
              <w:t>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доступ до будь-якої iнформацiї, яка необхiдна їм для виконання своїх </w:t>
            </w:r>
            <w:r>
              <w:rPr>
                <w:rFonts w:ascii="Times New Roman CYR" w:hAnsi="Times New Roman CYR" w:cs="Times New Roman CYR"/>
                <w:sz w:val="24"/>
                <w:szCs w:val="24"/>
              </w:rPr>
              <w:lastRenderedPageBreak/>
              <w:t>обов"язкiв.доступом, несуть вiдповiдальнiсть за її неправомiрне використання.".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чинного законодавства, Статуту та положення про наглядову раду емiтента наглядова рада контролює та регулює дiяльнiсть виконавчого органу, який здiйснює управлiння поточною дiяльнiстю емiтента.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вiдповiдають потребам товариства, а також вимогам щодо дiлової репутацiї та професiйної придатностi, встановленим чинним законодавством.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внутрiшнiього  документу щодо вимог до кандидатiв у члени наглядової ради  у товариства не має. Товариство керується Положенням про наглядову раду.</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затверджувалась полiтика рiзноманiття складу НР та виконавчого органу</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три особи жiночої статi,</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w:t>
            </w:r>
            <w:r>
              <w:rPr>
                <w:rFonts w:ascii="Times New Roman CYR" w:hAnsi="Times New Roman CYR" w:cs="Times New Roman CYR"/>
                <w:sz w:val="24"/>
                <w:szCs w:val="24"/>
              </w:rPr>
              <w:lastRenderedPageBreak/>
              <w:t>ризиками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Товариства до компетенцiїДиректора  належить затвердження поточних планiв дiяльностi Товариства i заходiв, необхiдних для їхнього виконання.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ключових показникiв ефективностi не здiйснюється, оскiльки це не є необхiдним.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Iнформування голови Наглядової ради про будь-якi значнi подiї, якi сталися в перiод мiж засiданнями Наглядової ради, не передбачено внутрiшнiми документами Товариства, але фактично здiйснюється ДиректоромТовариства.</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Виконавчий орган (директор)  отримує винагороду у виглядi заробiтної плати, у розмiрi вiдповiдно до штатного розпису,  iншi винагороди, в тому числi  у натуральнiй формi винагороду не отримує. </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розкриття iнформацiї не затверджена. В цiлому iнформацiя розкривається Товариством в обсягах, передбачених законодавством.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має невиконавчих директорiв.Наглядова рада та Загальнi збори розглядають звiт Директора та приймають рiшення за результатами їх розгляду. Iнше не потребує втручання Наглядової ради та вiдбувається вiдповiдно до чинного законодавства.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створено</w:t>
            </w: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створена.Наглядова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зовнiшнього аудитора. Товариство не має невиконавих директорiв ради директорiв </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не має невиконавих директорiв ради директорiв . Функцiя комплаєнс та ризик-менеджменту вiдсутня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з питань управлiння ризиками у Товариствi не затверджено, оскiльки її обов'язкова наявнiсть не передбачена законодавством.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УТовариствi не затверджено декларацiю схильностi до ризикiв. Вiдсутня дана </w:t>
            </w:r>
            <w:r>
              <w:rPr>
                <w:rFonts w:ascii="Times New Roman CYR" w:hAnsi="Times New Roman CYR" w:cs="Times New Roman CYR"/>
                <w:sz w:val="24"/>
                <w:szCs w:val="24"/>
              </w:rPr>
              <w:lastRenderedPageBreak/>
              <w:t>практика.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Вiдсутня дана практика. У товариства не має невиконавчих директорiв ради директорiв </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немає кодексу етики. Зазначений кодекс не оприлюднювався.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запобiгання корупцiї здiйснюється вiдповiдно до чинного законодавства.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та чинного законодавства.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розробка плану дiй для пiдвищення ефективностi роботи Наглядової ради, оскiльки це не є необхiдним.</w:t>
            </w:r>
          </w:p>
        </w:tc>
      </w:tr>
      <w:tr w:rsidR="001E7705" w:rsidTr="002236B5">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не передбачено проведення комплексної оцiнки системи корпоративного управлiння кожнi три роки, оскiльки це не є необхiдним.</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4. Рада</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1E7705" w:rsidTr="002236B5">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1E7705" w:rsidTr="002236B5">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Балога Лiлiя Володимирiвна</w:t>
            </w: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Лучин Валерiя Олександрiвна (представник акцiонера</w:t>
            </w: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Зазначається така iнформацiя: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складала звiту про свою дiяльнiсть, зокрема, про оцiнку своєї дiяльностi, який мiстив всю вищезазначену iнформацiю, оскiльки Товариство є приватним акцiонерним товариством та вiдповiдно до ст.70 Закону України "Про акцiонернi товариства" не належить до виду товариств, для яких є обов'язковим складання такого звiту, який мiстив би всю вищезазначену iнформацiю.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приймаються бiльшiстю голосiв членiв Наглядової ради.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Петьовка Володимир Михайлович з 06.05.2020 р. термiн обрання 3 роки</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Всi рiшення стосувалися поточної господарської дiяльностi Товариства. Ключовi рiшення стосовно управлiння Товариством </w:t>
            </w:r>
            <w:r>
              <w:rPr>
                <w:rFonts w:ascii="Times New Roman CYR" w:hAnsi="Times New Roman CYR" w:cs="Times New Roman CYR"/>
              </w:rPr>
              <w:lastRenderedPageBreak/>
              <w:t>не приймалися.</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 Виконавчий орган одноосiбний  - директор, без  комiтетiв.</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цiлком виконує поставленi зборами акцiонерiв цiлi Товариства. Директор володiє глибокими знаннями у сферi стратегiчного управлiння, Його досвiд включає багаторiчну роботу на керiвнiй посадi. </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1E7705" w:rsidTr="002236B5">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прямому та </w:t>
            </w:r>
            <w:r>
              <w:rPr>
                <w:rFonts w:ascii="Times New Roman CYR" w:hAnsi="Times New Roman CYR" w:cs="Times New Roman CYR"/>
              </w:rPr>
              <w:lastRenderedPageBreak/>
              <w:t>(опосередкованому) володінні</w:t>
            </w:r>
          </w:p>
        </w:tc>
      </w:tr>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Балога Лiлiя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47,035</w:t>
            </w:r>
          </w:p>
        </w:tc>
      </w:tr>
      <w:tr w:rsidR="001E7705" w:rsidTr="002236B5">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Петьовка Людмила Азатiвна</w:t>
            </w: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808994</w:t>
            </w:r>
          </w:p>
        </w:tc>
        <w:tc>
          <w:tcPr>
            <w:tcW w:w="175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47,034</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1E7705" w:rsidTr="002236B5">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E7705" w:rsidRDefault="001E7705" w:rsidP="002236B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1E7705" w:rsidTr="002236B5">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1E7705" w:rsidTr="002236B5">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1E7705" w:rsidTr="002236B5">
        <w:tblPrEx>
          <w:tblCellMar>
            <w:top w:w="0" w:type="dxa"/>
            <w:bottom w:w="0" w:type="dxa"/>
          </w:tblCellMar>
        </w:tblPrEx>
        <w:tc>
          <w:tcPr>
            <w:tcW w:w="2160" w:type="dxa"/>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"Мукачiвська автобаза"</w:t>
            </w:r>
          </w:p>
        </w:tc>
        <w:tc>
          <w:tcPr>
            <w:tcW w:w="1990" w:type="dxa"/>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01034797</w:t>
            </w:r>
          </w:p>
        </w:tc>
      </w:tr>
      <w:tr w:rsidR="001E7705" w:rsidTr="002236B5">
        <w:tblPrEx>
          <w:tblCellMar>
            <w:top w:w="0" w:type="dxa"/>
            <w:bottom w:w="0" w:type="dxa"/>
          </w:tblCellMar>
        </w:tblPrEx>
        <w:tc>
          <w:tcPr>
            <w:tcW w:w="2160" w:type="dxa"/>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UA21040150010056148</w:t>
            </w:r>
          </w:p>
        </w:tc>
      </w:tr>
      <w:tr w:rsidR="001E7705" w:rsidTr="002236B5">
        <w:tblPrEx>
          <w:tblCellMar>
            <w:top w:w="0" w:type="dxa"/>
            <w:bottom w:w="0" w:type="dxa"/>
          </w:tblCellMar>
        </w:tblPrEx>
        <w:tc>
          <w:tcPr>
            <w:tcW w:w="2160" w:type="dxa"/>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Організаційно-правова форма господарювання</w:t>
            </w:r>
          </w:p>
        </w:tc>
        <w:tc>
          <w:tcPr>
            <w:tcW w:w="4490" w:type="dxa"/>
            <w:vMerge w:val="restart"/>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1E7705" w:rsidTr="002236B5">
        <w:tblPrEx>
          <w:tblCellMar>
            <w:top w:w="0" w:type="dxa"/>
            <w:bottom w:w="0" w:type="dxa"/>
          </w:tblCellMar>
        </w:tblPrEx>
        <w:trPr>
          <w:trHeight w:val="298"/>
        </w:trPr>
        <w:tc>
          <w:tcPr>
            <w:tcW w:w="2160" w:type="dxa"/>
            <w:vMerge w:val="restart"/>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15</w:t>
      </w: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89600, Закарпатська обл., м.Мукачево, Пряшiвська 5-К, +380502495698</w:t>
      </w:r>
    </w:p>
    <w:p w:rsidR="001E7705" w:rsidRDefault="001E7705" w:rsidP="001E7705">
      <w:pPr>
        <w:widowControl w:val="0"/>
        <w:autoSpaceDE w:val="0"/>
        <w:autoSpaceDN w:val="0"/>
        <w:adjustRightInd w:val="0"/>
        <w:spacing w:after="0" w:line="240" w:lineRule="auto"/>
        <w:rPr>
          <w:rFonts w:ascii="Times New Roman CYR" w:hAnsi="Times New Roman CYR" w:cs="Times New Roman CYR"/>
          <w:sz w:val="24"/>
          <w:szCs w:val="24"/>
        </w:r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E7705"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1E7705"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7999,7</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6188,3</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15659,2</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13452,1</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(7659,5)</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(7263,8)</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8692,6</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6879,3</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503,8</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507,1</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1340,3</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1408,4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1885,3</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1996,4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10577,9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8875,7</w:t>
            </w:r>
          </w:p>
        </w:tc>
      </w:tr>
    </w:tbl>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E7705" w:rsidTr="002236B5">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1702,4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-8191,7</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-10942,6</w:t>
            </w:r>
          </w:p>
        </w:tc>
      </w:tr>
      <w:tr w:rsidR="001E7705" w:rsidTr="002236B5">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-6059,3</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-8810,2</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2423,7</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585,7</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682,3</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141,8</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124,8</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764,2</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1022,7</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12701,1</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13411,2</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16637,2</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17685,9</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10577,9</w:t>
            </w:r>
          </w:p>
        </w:tc>
        <w:tc>
          <w:tcPr>
            <w:tcW w:w="1645"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8875,7</w:t>
            </w:r>
          </w:p>
        </w:tc>
      </w:tr>
    </w:tbl>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зменшились на 21 вiдсоток.</w:t>
      </w: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1E7705" w:rsidRDefault="001E7705" w:rsidP="001E770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E7705" w:rsidTr="002236B5">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1E7705" w:rsidRDefault="001E7705"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1E7705" w:rsidTr="002236B5">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892,9</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1156,6</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1033,6</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175,4</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1949,4</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(1271,4)</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(1202,5)</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(3375,2)</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(3387,8)</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(125,2)</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(4771,8)</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(4603,3)</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-2750,9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-2653,9</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E7705" w:rsidTr="002236B5">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-2750,9</w:t>
            </w:r>
          </w:p>
        </w:tc>
        <w:tc>
          <w:tcPr>
            <w:tcW w:w="1645" w:type="dxa"/>
            <w:gridSpan w:val="2"/>
            <w:tcBorders>
              <w:top w:val="single" w:sz="6" w:space="0" w:color="auto"/>
              <w:left w:val="single" w:sz="6" w:space="0" w:color="auto"/>
              <w:bottom w:val="single" w:sz="6" w:space="0" w:color="auto"/>
            </w:tcBorders>
            <w:vAlign w:val="center"/>
          </w:tcPr>
          <w:p w:rsidR="001E7705" w:rsidRDefault="001E7705" w:rsidP="002236B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-2653,9</w:t>
            </w:r>
          </w:p>
        </w:tc>
      </w:tr>
    </w:tbl>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Чистi збитки  складають 2750,9 тис.грн.</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Петьовка В.М.</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1E7705" w:rsidRDefault="001E7705" w:rsidP="001E7705">
      <w:pPr>
        <w:widowControl w:val="0"/>
        <w:autoSpaceDE w:val="0"/>
        <w:autoSpaceDN w:val="0"/>
        <w:adjustRightInd w:val="0"/>
        <w:spacing w:after="0" w:line="240" w:lineRule="auto"/>
        <w:jc w:val="both"/>
        <w:rPr>
          <w:rFonts w:ascii="Times New Roman CYR" w:hAnsi="Times New Roman CYR" w:cs="Times New Roman CYR"/>
        </w:rPr>
        <w:sectPr w:rsidR="001E7705">
          <w:pgSz w:w="12240" w:h="15840"/>
          <w:pgMar w:top="570" w:right="720" w:bottom="570" w:left="720" w:header="708" w:footer="708" w:gutter="0"/>
          <w:cols w:space="720"/>
          <w:noEndnote/>
        </w:sect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1E7705" w:rsidRDefault="001E7705" w:rsidP="001E7705">
      <w:pPr>
        <w:widowControl w:val="0"/>
        <w:autoSpaceDE w:val="0"/>
        <w:autoSpaceDN w:val="0"/>
        <w:adjustRightInd w:val="0"/>
        <w:spacing w:after="0" w:line="240" w:lineRule="auto"/>
        <w:rPr>
          <w:rFonts w:ascii="Times New Roman CYR" w:hAnsi="Times New Roman CYR" w:cs="Times New Roman CYR"/>
        </w:rPr>
      </w:pPr>
    </w:p>
    <w:p w:rsidR="0092606A" w:rsidRPr="001E7705" w:rsidRDefault="0092606A" w:rsidP="001E7705"/>
    <w:sectPr w:rsidR="0092606A" w:rsidRPr="001E7705">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16FAC"/>
    <w:rsid w:val="0007739B"/>
    <w:rsid w:val="001465DC"/>
    <w:rsid w:val="001A4AC8"/>
    <w:rsid w:val="001E7705"/>
    <w:rsid w:val="003C4E47"/>
    <w:rsid w:val="00540ACA"/>
    <w:rsid w:val="00581C07"/>
    <w:rsid w:val="005B52AF"/>
    <w:rsid w:val="005B5761"/>
    <w:rsid w:val="00691FE1"/>
    <w:rsid w:val="006E1C82"/>
    <w:rsid w:val="0071173C"/>
    <w:rsid w:val="007A279A"/>
    <w:rsid w:val="00831D9A"/>
    <w:rsid w:val="00833834"/>
    <w:rsid w:val="00916FAC"/>
    <w:rsid w:val="0092606A"/>
    <w:rsid w:val="0097282B"/>
    <w:rsid w:val="00AB08B1"/>
    <w:rsid w:val="00AD0247"/>
    <w:rsid w:val="00EC4C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AC"/>
    <w:rPr>
      <w:rFonts w:eastAsiaTheme="minorEastAsia"/>
      <w:lang w:eastAsia="uk-UA"/>
    </w:rPr>
  </w:style>
  <w:style w:type="paragraph" w:styleId="2">
    <w:name w:val="heading 2"/>
    <w:basedOn w:val="a"/>
    <w:link w:val="20"/>
    <w:uiPriority w:val="9"/>
    <w:qFormat/>
    <w:rsid w:val="00AD02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0247"/>
    <w:rPr>
      <w:rFonts w:ascii="Times New Roman" w:eastAsia="Times New Roman" w:hAnsi="Times New Roman" w:cs="Times New Roman"/>
      <w:b/>
      <w:bCs/>
      <w:sz w:val="36"/>
      <w:szCs w:val="36"/>
      <w:lang w:eastAsia="uk-UA"/>
    </w:rPr>
  </w:style>
</w:styles>
</file>

<file path=word/webSettings.xml><?xml version="1.0" encoding="utf-8"?>
<w:webSettings xmlns:r="http://schemas.openxmlformats.org/officeDocument/2006/relationships" xmlns:w="http://schemas.openxmlformats.org/wordprocessingml/2006/main">
  <w:divs>
    <w:div w:id="12564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45</Pages>
  <Words>53289</Words>
  <Characters>30375</Characters>
  <Application>Microsoft Office Word</Application>
  <DocSecurity>0</DocSecurity>
  <Lines>253</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2026-04-24T14:07:00Z</dcterms:created>
  <dcterms:modified xsi:type="dcterms:W3CDTF">2026-04-29T10:55:00Z</dcterms:modified>
</cp:coreProperties>
</file>