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537571"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537571" w:rsidTr="002236B5">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537571"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r>
      <w:tr w:rsidR="00537571" w:rsidTr="002236B5">
        <w:tblPrEx>
          <w:tblCellMar>
            <w:top w:w="0" w:type="dxa"/>
            <w:bottom w:w="0" w:type="dxa"/>
          </w:tblCellMar>
        </w:tblPrEx>
        <w:trPr>
          <w:trHeight w:val="300"/>
        </w:trPr>
        <w:tc>
          <w:tcPr>
            <w:tcW w:w="5230" w:type="dxa"/>
            <w:tcBorders>
              <w:top w:val="nil"/>
              <w:left w:val="nil"/>
              <w:bottom w:val="nil"/>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537571" w:rsidTr="002236B5">
        <w:tblPrEx>
          <w:tblCellMar>
            <w:top w:w="0" w:type="dxa"/>
            <w:bottom w:w="0" w:type="dxa"/>
          </w:tblCellMar>
        </w:tblPrEx>
        <w:trPr>
          <w:trHeight w:val="300"/>
        </w:trPr>
        <w:tc>
          <w:tcPr>
            <w:tcW w:w="10465" w:type="dxa"/>
            <w:tcBorders>
              <w:top w:val="nil"/>
              <w:left w:val="nil"/>
              <w:bottom w:val="nil"/>
              <w:right w:val="nil"/>
            </w:tcBorders>
            <w:vAlign w:val="bottom"/>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537571" w:rsidTr="002236B5">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Римек Олександр Iванович</w:t>
            </w:r>
          </w:p>
        </w:tc>
      </w:tr>
      <w:tr w:rsidR="00537571" w:rsidTr="002236B5">
        <w:tblPrEx>
          <w:tblCellMar>
            <w:top w:w="0" w:type="dxa"/>
            <w:bottom w:w="0" w:type="dxa"/>
          </w:tblCellMar>
        </w:tblPrEx>
        <w:trPr>
          <w:trHeight w:val="200"/>
        </w:trPr>
        <w:tc>
          <w:tcPr>
            <w:tcW w:w="3415" w:type="dxa"/>
            <w:tcBorders>
              <w:top w:val="nil"/>
              <w:left w:val="nil"/>
              <w:bottom w:val="nil"/>
              <w:right w:val="nil"/>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"Мукачiвська автобаза" (01034797)</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21.04.2026, за 2023 рiк</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537571" w:rsidTr="002236B5">
        <w:tblPrEx>
          <w:tblCellMar>
            <w:top w:w="0" w:type="dxa"/>
            <w:bottom w:w="0" w:type="dxa"/>
          </w:tblCellMar>
        </w:tblPrEx>
        <w:trPr>
          <w:trHeight w:val="300"/>
        </w:trPr>
        <w:tc>
          <w:tcPr>
            <w:tcW w:w="3415" w:type="dxa"/>
            <w:vMerge w:val="restart"/>
            <w:tcBorders>
              <w:top w:val="nil"/>
              <w:left w:val="nil"/>
              <w:bottom w:val="nil"/>
              <w:right w:val="nil"/>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http://mavtobaza.emitents.net.ua/ua/docs/?fg_id=100</w:t>
            </w:r>
          </w:p>
        </w:tc>
        <w:tc>
          <w:tcPr>
            <w:tcW w:w="1885" w:type="dxa"/>
            <w:tcBorders>
              <w:top w:val="nil"/>
              <w:left w:val="nil"/>
              <w:bottom w:val="single" w:sz="6" w:space="0" w:color="auto"/>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537571" w:rsidTr="002236B5">
        <w:tblPrEx>
          <w:tblCellMar>
            <w:top w:w="0" w:type="dxa"/>
            <w:bottom w:w="0" w:type="dxa"/>
          </w:tblCellMar>
        </w:tblPrEx>
        <w:trPr>
          <w:trHeight w:val="300"/>
        </w:trPr>
        <w:tc>
          <w:tcPr>
            <w:tcW w:w="3415" w:type="dxa"/>
            <w:vMerge/>
            <w:tcBorders>
              <w:top w:val="nil"/>
              <w:left w:val="nil"/>
              <w:bottom w:val="nil"/>
              <w:right w:val="nil"/>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sectPr w:rsidR="00537571">
          <w:pgSz w:w="12240" w:h="15840"/>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рiчну (регулярну) iнформацiю емiтента (фiнансова звiтнiсть є невiдємною частиною регулярної iнформацii емiтента)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1.1.4.2.Засiданнь наглядової ради у звiтньому роцi не було.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iншi особи емiтента призначаються та звiльняються наказом  директора. У разi звiльнення виплачується компенсацiя за невикористану вiдпустку.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розкрита особою у складi рiчного звiту через те, що протягом звiтного перiоду члени виконавчого органу та/або ради особи не отримували винагороду. Директор отримує оплату вiдповiдно посадового окладу визначеного штатним розписом, iнших винагород, в тому числi у натуральнiй формi винагороду не отримував. В звiтному перiодi Наглядовою радою Товариства не приймалося рiшення щодо виплати iнших додаткових виплат та надбавок Директору. Члени Наглядової ради здiйснюють свою дiяльнiсть безоплатно.Члени наглядової ради,  винагороду за виконання обов'язкiв члена наглядової ради, в тому числi  у натуральнiй формi не отримували.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w:t>
      </w:r>
      <w:r>
        <w:rPr>
          <w:rFonts w:ascii="Times New Roman CYR" w:hAnsi="Times New Roman CYR" w:cs="Times New Roman CYR"/>
          <w:sz w:val="24"/>
          <w:szCs w:val="24"/>
        </w:rPr>
        <w:lastRenderedPageBreak/>
        <w:t xml:space="preserve">товариства немає фiзичних осiб якi мають громадянство iноземної держави зони ризику..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особа має право не розкривати цю iнформацiю. Виплата винагород , в тому числi у натуральнiй формi , посадовим особам у разi iх звiльнення не передбачена. У разi звiльнення </w:t>
      </w:r>
      <w:r>
        <w:rPr>
          <w:rFonts w:ascii="Times New Roman CYR" w:hAnsi="Times New Roman CYR" w:cs="Times New Roman CYR"/>
          <w:sz w:val="24"/>
          <w:szCs w:val="24"/>
        </w:rPr>
        <w:lastRenderedPageBreak/>
        <w:t>виплачується компенсацiя за невикористану вiдпустку.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sectPr w:rsidR="00537571">
          <w:pgSz w:w="12240" w:h="15840"/>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"Мукачiвська автобаза"</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Мукачiвська автобаза"</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01034797</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13.08.1997</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м.Мукачево, Пряшiвська 5-К. Фактичне: 89600, Україна, Закарпатська обл., м.Мукачево, Пряшiвська 5 -К</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Закарпатська обл., м.Мукачево, вул. Пряшiвська, буд.5-К</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avtobaza3na6@keeper.ua</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http://mavtobaza.emitents.net.ua</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+380502495698</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430000</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336</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52,29 - Iнша допомiжна дiяльнiсть у сферi транспорту</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49,42 - Надання послуг перевезення речей (переїзду)</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Акцiонерне товариство "ОТП Банк" у м.Києвi</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UA783005280000026009101324321</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sectPr w:rsidR="00537571">
          <w:pgSz w:w="12240" w:h="15840"/>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907/761/23</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15.08.2023</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ОСОБА_1</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ОСОБА_2 -</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ОСОБА_3 ,</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заявою ОСОБА_1</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припинення виконання Плану досудової санацiї, затвердженого Ухвалою Господарського суду Закарпатської областi вiд 08.07.2021</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1.Вiдкласти розгляд заяви ОСОБА_1 про припинення виконання Плану досудової санацiї, затвердженого ухвалою суду вiд 08.07.2021 у справi №907/451/21 та клопотання кредитора про продовження строку виконання плану санацiї у судовому засiданнi на 25 сiчня 202</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907/761/23</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15.08.2023</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стягнення заборгованостi на суму 196 222.45 грн. за наданi послуги з централiзованого водопостачання та водовiдведення,</w:t>
            </w:r>
          </w:p>
        </w:tc>
        <w:tc>
          <w:tcPr>
            <w:tcW w:w="44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Суддя Господарського суду Закарпатської областi Андрейчук Л.В., розглянувши заяву Комунального пiдприємства Мiськводоканал Мукачiвської мiської ради (89600, Закарпатська область, м. Мукачево, пл. Духновича, 2, код в ЄДРПОУ 41536514) про видачу судового наказу за вимогою про стягнення з боржника Приватного акцiонерного товариства "Мукачiвська автобаза" (89600, Закарпатська область, мiсто Мукачево, вулиця Пряшiвська, будинок 5А, код в ЄДРПОУ: 01034797) заборгованостi на суму 196 222.45 грн. за наданi </w:t>
            </w:r>
            <w:r>
              <w:rPr>
                <w:rFonts w:ascii="Times New Roman CYR" w:hAnsi="Times New Roman CYR" w:cs="Times New Roman CYR"/>
                <w:sz w:val="20"/>
                <w:szCs w:val="20"/>
              </w:rPr>
              <w:lastRenderedPageBreak/>
              <w:t>послуги з централiзованого водопостачання та водовiдведення,</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керуючись ст. ст. 526, 610, 612 Цивiльного кодексу України, ст. ст. 173, 174, 175, 193, 275 Господарського кодексу України, ст. ст. 147, 148, 150, 154, 155, 159 Господарського процесуального кодексу України,</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85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1. Стягнути з Приватного акцiонерного товариства "Мукачiвська автобаза" (89600, Закарпатська область, мiсто Мукачево, вулиця Пряшiвська, будинок 5А, код в ЄДРПОУ - 01034797) на користь Комунального пiдприємства Мiськводоканал Мукачiвської мiської ради (89600, Закарпатська область, м. Мукачево, пл. Духновича, 2, код в ЄДРПОУ 41536514) суму 196 222.45 грн. (сто дев`яносто шiсть тисяч двiстi двадцять двi гривнi 45 коп.) за наданi </w:t>
            </w:r>
            <w:r>
              <w:rPr>
                <w:rFonts w:ascii="Times New Roman CYR" w:hAnsi="Times New Roman CYR" w:cs="Times New Roman CYR"/>
                <w:sz w:val="20"/>
                <w:szCs w:val="20"/>
              </w:rPr>
              <w:lastRenderedPageBreak/>
              <w:t>послуги з централiзованого водопостачання та водовiдведення.</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Стягнути з Приватного акцiонерного товариства "Мукачiвська автобаза" (89600, Закарпатська область, мiсто Мукачево, вулиця Пряшiвська, будинок 5А, код в ЄДРПОУ: 01034797) на користь Комунального пiдприємства Мiськводоканал Мукачiвської мiської ради (89600, Закарпатська область, м. Мукачево, пл. Духновича, 2, код в ЄДРПОУ 41536514) суму 268,40 грн. (двiстi шiстдесят вiсiм гривень 40 копiйок) на вiдшкодування судових витрат.</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Боржник: Приватне акцiонерне товариство "Мукачiвська автобаза" (89600, Закарпатська область, мiсто Мукачево, вулиця Пряшiвська, будинок 5А, код в ЄДРПОУ: 01034797)</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Стягувач: Комунальне пiдприємство Мiськводоканал Мукачiвської мiської ради (89600, Закарпатська область, м. Мукачево, пл. Духновича, 2, код в ЄДРПОУ 41536514)</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Виконується</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sectPr w:rsidR="00537571">
          <w:pgSz w:w="16837" w:h="11905" w:orient="landscape"/>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члени наглядової ради у складi 3 осiб</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Балога Лiлiя Володимирiвна, члени  наглядової ради: Петьовка Людмила Азатiвна, Лучин Валерiя Олександрiвна.</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Володимир Михайлович до 11 лютого 2025 р.</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Олександр Iванович  з 12 лютого 2025р.</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rPr>
        <w:sectPr w:rsidR="00537571">
          <w:pgSz w:w="12240" w:h="15840"/>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Балога Лiлiя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"З.П.К.".</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36908634</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п/п</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 (представник акцiонера Балоги Оксани)</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Середньо-спецiальна,Свалявський полiтехнiкум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"Захiдна нафтова група "Карпати"</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31230568</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головного бухгалтера корпорацiї </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37571"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Вища,Львiвський НУ ветеринарної медицини, бакалавр з економiки.</w:t>
            </w:r>
          </w:p>
        </w:tc>
        <w:tc>
          <w:tcPr>
            <w:tcW w:w="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ПрАТ"Мукачiвська автобаза"</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01034797</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06.05.2020</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537571" w:rsidTr="002236B5">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537571" w:rsidTr="002236B5">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Балога Лiлiя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47,035</w:t>
            </w: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47,034</w:t>
            </w: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37571"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 (представник акцiонера )</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0"/>
          <w:szCs w:val="20"/>
        </w:rPr>
        <w:sectPr w:rsidR="00537571">
          <w:pgSz w:w="16837" w:h="11905" w:orient="landscape"/>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дiяльнiсть автомобiльного вантажного транспорту;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надання транспортних послуг пiдприємствам, установам, органiзацiям i населенню;</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всiх видiв вантажiв автомобiльним вантажним транспортом;</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мiжнароднi перевезення вантажiв вантажним транспортом;</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пасажирiв легковим автомобiльним транспортом та автобусом;</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Дiяльнiсть емiтента не залежить вiд сезонних змiн.</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В перiод кризової ситуацiї в країнi, товариство повинно забезпечити своєчасну виплату заробiтної плати працiвникам пiдприємства.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планує стабiлiзувати фiнансово - економiчне становище та розширити асортимент виготовленої продукцiї,розширити ринок збуту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пiдвищенням цiн на матерiали та сировину, а також високi податковi зобов"язання важко прогнозувати будь-якi плани розвитку товариства.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w:t>
      </w:r>
      <w:r>
        <w:rPr>
          <w:rFonts w:ascii="Times New Roman CYR" w:hAnsi="Times New Roman CYR" w:cs="Times New Roman CYR"/>
          <w:sz w:val="24"/>
          <w:szCs w:val="24"/>
        </w:rPr>
        <w:lastRenderedPageBreak/>
        <w:t>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за 2023р.- 5 осiб,   у  2022 роцi 8 осiб , вiдповiдно i зменшилась запобiтна плата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Чистi активи товариства  ,  не перевищують розмiр статутного капiталу товариства, тобто не вiдповiдають  вимогам  дiючого законодавства.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537571"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537571"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537571"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право зберiгання пального (виключно для потреб власного споживання чи промислової переробки)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07020414202100151</w:t>
            </w:r>
          </w:p>
        </w:tc>
        <w:tc>
          <w:tcPr>
            <w:tcW w:w="1065"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27.10.2021</w:t>
            </w:r>
          </w:p>
        </w:tc>
        <w:tc>
          <w:tcPr>
            <w:tcW w:w="3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податкова служба</w:t>
            </w:r>
          </w:p>
        </w:tc>
        <w:tc>
          <w:tcPr>
            <w:tcW w:w="12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27.10.2026</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537571" w:rsidTr="002236B5">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537571" w:rsidTr="002236B5">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2 102</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2 102</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4 555,7</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4 555,7</w:t>
            </w:r>
          </w:p>
        </w:tc>
        <w:tc>
          <w:tcPr>
            <w:tcW w:w="1082"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2 820</w:t>
            </w:r>
          </w:p>
        </w:tc>
      </w:tr>
      <w:tr w:rsidR="00537571"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31.12.2023 року згiдно з даними бухгалтерського облiку на балансi товариства облiковувалися основнi засоби, Первiсна  вартiсть основних засобiв 13349,1 тис.грн.</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Коєфiцiєнт зносу складає 49.2 вiдсоткiв</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Причин якi можуть позначитись на використаннi активiв не має. </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537571"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37571"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-12 488,8</w:t>
            </w:r>
          </w:p>
        </w:tc>
        <w:tc>
          <w:tcPr>
            <w:tcW w:w="3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-10 137,2</w:t>
            </w:r>
          </w:p>
        </w:tc>
      </w:tr>
      <w:tr w:rsidR="00537571"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37571"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37571"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-2 904</w:t>
            </w:r>
          </w:p>
        </w:tc>
        <w:tc>
          <w:tcPr>
            <w:tcW w:w="3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-2 357</w:t>
            </w:r>
          </w:p>
        </w:tc>
      </w:tr>
      <w:tr w:rsidR="00537571"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c>
          <w:tcPr>
            <w:tcW w:w="3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r>
      <w:tr w:rsidR="00537571" w:rsidTr="002236B5">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не перевищує статутний капiтал . Розрахункова вартiсть чистих активiв не перевищує скоригований статутний капiтал.  Вимоги частини третьої статтi 155 Цивiльного кодексу України не дотриманi.   Вимагається зменшення статуного капiталу.</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537571"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537571"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18 014,2</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37571"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18 014,2</w:t>
            </w:r>
          </w:p>
        </w:tc>
        <w:tc>
          <w:tcPr>
            <w:tcW w:w="194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д/н р-н, Київ, Тропiнiна, 7Г</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 даних i пов'язану iз цим дiяльнiсть</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д/н р-н, Iвано-Франкiвськ, площа Мiцкевича, будинок 6, офiс 5</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Київ, АНТОНОВИЧА, будинок 51, офис 1206</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37571"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rPr>
        <w:sectPr w:rsidR="00537571">
          <w:pgSz w:w="12240" w:h="15840"/>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537571" w:rsidTr="002236B5">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537571" w:rsidTr="002236B5">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37571"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9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w:t>
            </w:r>
            <w:r>
              <w:rPr>
                <w:rFonts w:ascii="Times New Roman CYR" w:hAnsi="Times New Roman CYR" w:cs="Times New Roman CYR"/>
              </w:rPr>
              <w:lastRenderedPageBreak/>
              <w:t xml:space="preserve">-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w:t>
            </w:r>
            <w:r>
              <w:rPr>
                <w:rFonts w:ascii="Times New Roman CYR" w:hAnsi="Times New Roman CYR" w:cs="Times New Roman CYR"/>
              </w:rPr>
              <w:lastRenderedPageBreak/>
              <w:t xml:space="preserve">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w:t>
            </w:r>
            <w:r>
              <w:rPr>
                <w:rFonts w:ascii="Times New Roman CYR" w:hAnsi="Times New Roman CYR" w:cs="Times New Roman CYR"/>
              </w:rPr>
              <w:lastRenderedPageBreak/>
              <w:t>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537571"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w:t>
            </w:r>
            <w:r>
              <w:rPr>
                <w:rFonts w:ascii="Times New Roman CYR" w:hAnsi="Times New Roman CYR" w:cs="Times New Roman CYR"/>
              </w:rPr>
              <w:lastRenderedPageBreak/>
              <w:t>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Форма існування та форма </w:t>
            </w:r>
            <w:r>
              <w:rPr>
                <w:rFonts w:ascii="Times New Roman CYR" w:hAnsi="Times New Roman CYR" w:cs="Times New Roman CYR"/>
              </w:rPr>
              <w:lastRenderedPageBreak/>
              <w:t>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вартість, </w:t>
            </w:r>
            <w:r>
              <w:rPr>
                <w:rFonts w:ascii="Times New Roman CYR" w:hAnsi="Times New Roman CYR" w:cs="Times New Roman CYR"/>
              </w:rPr>
              <w:lastRenderedPageBreak/>
              <w:t>грн</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статутному капіталі (у </w:t>
            </w:r>
            <w:r>
              <w:rPr>
                <w:rFonts w:ascii="Times New Roman CYR" w:hAnsi="Times New Roman CYR" w:cs="Times New Roman CYR"/>
              </w:rPr>
              <w:lastRenderedPageBreak/>
              <w:t>відсотках)</w:t>
            </w:r>
          </w:p>
        </w:tc>
      </w:tr>
      <w:tr w:rsidR="00537571"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37571"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13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4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Закарпатське ТУ ДКЦПФР</w:t>
            </w:r>
          </w:p>
        </w:tc>
        <w:tc>
          <w:tcPr>
            <w:tcW w:w="17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16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4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7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537571" w:rsidTr="002236B5">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не розмiщувалися на внутрiшнiх та зовнiшнiх ринках. Протягом року фактiв лiстингу/делiстингу не було. Товариство не проводило випуск цiнних паперiв.</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Послугами рейтингового агенства Товариство не користується.</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простi на пред"явника,привiлейованi iменнi та привiлейованi  на пред"явника не випускались та не реєструвались.</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5.Iнформацiя про придбання власних акцiй емiтентом протягом звiтного перiоду: протягом звiтного власних акцiй Товариство не придбавало</w:t>
            </w: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537571"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537571"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37571"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20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21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1 618 988</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101 012</w:t>
            </w:r>
          </w:p>
        </w:tc>
        <w:tc>
          <w:tcPr>
            <w:tcW w:w="28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rPr>
        <w:sectPr w:rsidR="00537571">
          <w:pgSz w:w="16837" w:h="11905" w:orient="landscape"/>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Мукачiвська автобаза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Петьовка Володимир Михайлович.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голови ради особи у звiтньому роцi не було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керiвника товариства у звiтньому роцi не було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емiтента  це збiльшення об"ємiв перевезень з бюджетних коштiв для природоохоронних робiт може привести до покращення фiнансового стану пiдприємства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розвиток емiтента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ВАТ"Мукачiвська автобаза" засновано шляхом перетворення державного пiдприємства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"Мукачiвська автотранспортно база Закарпатського облводгоспу" згiдно рiшення Регiонального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вiддiлення ФДМУ № 3/69 вiд 29.03.96 р. Регiональне вiддiлення ФДМУ по Закарпатськiй</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областii акцiями товариства не володiють.</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квiтня 2011 р. прийнто рiшення про змiну типу та назки Товариства на Приватне акцiонерне</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"Мукачiвська автобаза". Здiйснено дематерiалiзацiю випуску акцiй</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ПрАТ "Мукачiвська автобаза" входить автоколона, яка розмiщена в м.Мукачево. На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територiї пiдприємства є : - адмiнiстративний корпус ( три поверхова будiвля); - ремонтна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майстерня; - Гараж; - мийка. Дочiрнiх пiдприємств та фiлiй пiдприємство не має.</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послуг,якi надає пiдприємство - перевезення вантажiв. Замовники - пiдприємства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Закарпатського облводгоспу та будiвельнi органiзацiї, якi проводять природоохороннi роботи.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ВАТ"ПМК 77", ТОВ"Барва",ТОВ"Русинiя" , ТОВ"Партнер" ТОВ "ЗПГ",</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СТОВ"Завидiвське",ТОВ"Вiнланд"- надаються транспортнi послуги (по перевезенню вантажiв).</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Роботи сезоннi - найбiльшi замовлення - лiто-осiнь.</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пiдприємства є приватнi пiдприємцi, якi одержали дозвiл на</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перевезення вантажiв.</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"Мукачiвська автобаза" ранiше мала досить мiцну технiчну базу для збiльшення</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автопарку та об"ємiв перевезень вантажiв в межах України, створення самостiйних пiдприємств</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фiлiй. Головними проблемами ПрАТ"Мукачiвська автобаза" є : - низька ефективнiсть роботи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вантажного автотранспорту; - високi цiни на паливно-мастильнi матерiали та запчастини;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недосконала система оподаткування; - фiнансування з бюджету за виконанi роботи проводитьсяз затримкою; - низька платоспроможнiсть населення.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останнi роки : товариство також здає в оренду примiщення, придбавало комп"ютерну технiку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програмнi засоби, надається благодiйна допомога церквам, малозабезпеченим.</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показники показують , що у товариства спостерiгаються тiльки чистi збитки.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розкрито у роздiлi Судовi справи.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у товариства немає</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Високе податкове навантаження та недосконалий порядок адмiнiстрування податкiв, що може привести до непередбачених штрафних санкцiй. Полiтика хеджування фiнансових ризикiв направленна на створення вiдповiдних фiнансових резервiв та iнших запобiжникiв. Емiтент не схильний до цiнових, кредитних, грошових та iнших ризикiв</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Статутi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w:t>
            </w:r>
            <w:r>
              <w:rPr>
                <w:rFonts w:ascii="Times New Roman CYR" w:hAnsi="Times New Roman CYR" w:cs="Times New Roman CYR"/>
                <w:sz w:val="24"/>
                <w:szCs w:val="24"/>
              </w:rPr>
              <w:lastRenderedPageBreak/>
              <w:t>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Обов'язки акцiонерiв Товариства встановлюються виключно Законом</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Вказанi данi розкриваються на запит акцiонерiв пiсля затвердження у встановленому порядку бюлетеню , куди вноситься передбачена чинним законодавством iнформацiя про кандидатiв.Статутом та внутрiшнiми документами не передбачено розкриття такої iнформацiї.</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передбачена така можливiсть.</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загальні збори приймають остаточне рішення про схвалення </w:t>
            </w:r>
            <w:r>
              <w:rPr>
                <w:rFonts w:ascii="Times New Roman CYR" w:hAnsi="Times New Roman CYR" w:cs="Times New Roman CYR"/>
                <w:sz w:val="24"/>
                <w:szCs w:val="24"/>
              </w:rPr>
              <w:lastRenderedPageBreak/>
              <w:t>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та акцiонери у разi передпосилок до надходження пропозицiї щодо поглинання, здiйснять заходи щодо пiдготовки до схвалення або вiдхилення цiєї пропозицiї для того, щоб процес вiдбувався на взаємовигiдних умовах.</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вiдсутня.Наглядовою радою Товариства не затверджувалася полiтика взаємодiї з акцiонерами.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w:t>
            </w:r>
            <w:r>
              <w:rPr>
                <w:rFonts w:ascii="Times New Roman CYR" w:hAnsi="Times New Roman CYR" w:cs="Times New Roman CYR"/>
                <w:sz w:val="24"/>
                <w:szCs w:val="24"/>
              </w:rPr>
              <w:lastRenderedPageBreak/>
              <w:t>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чинного законодавства, Статуту та положення про наглядову </w:t>
            </w:r>
            <w:r>
              <w:rPr>
                <w:rFonts w:ascii="Times New Roman CYR" w:hAnsi="Times New Roman CYR" w:cs="Times New Roman CYR"/>
                <w:sz w:val="24"/>
                <w:szCs w:val="24"/>
              </w:rPr>
              <w:lastRenderedPageBreak/>
              <w:t>раду емiтента наглядова рада контролює та регулює дiяльнiсть виконавчого органу, який здiйснює управлiння поточною дiяльнiстю емiтента.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вiдповiдають потребам товариства, а також вимогам щодо дiлової репутацiї та професiйної придатностi, встановленим чинним законодавством.</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внутрiшнiього  документу щодо вимог до кандидатiв у члени наглядової ради  у товариства не має. Товариство керується Положенням про наглядову раду.</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затверджувалась полiтика рiзноманiття складу НР та виконавчого органу</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три особи жiночої статi,</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 обов'язки, функції і сфери відповідальності членів наглядової ради;</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Проходження вступного тренiнгу членами Наглядової ради псля їх обрання не передбачено внутрiшнiм документами </w:t>
            </w:r>
            <w:r>
              <w:rPr>
                <w:rFonts w:ascii="Times New Roman CYR" w:hAnsi="Times New Roman CYR" w:cs="Times New Roman CYR"/>
                <w:sz w:val="24"/>
                <w:szCs w:val="24"/>
              </w:rPr>
              <w:lastRenderedPageBreak/>
              <w:t>Товариства.Члени Наглядової ради самостiйно ознайомлюються з документами та порядком роботи.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w:t>
            </w:r>
            <w:r>
              <w:rPr>
                <w:rFonts w:ascii="Times New Roman CYR" w:hAnsi="Times New Roman CYR" w:cs="Times New Roman CYR"/>
                <w:sz w:val="24"/>
                <w:szCs w:val="24"/>
              </w:rPr>
              <w:lastRenderedPageBreak/>
              <w:t>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Товариства до компетенцiїДиректора  належить затвердження поточних планiв дiяльностi Товариства i заходiв, необхiдних для їхнього виконання.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ключових показникiв ефективностi не здiйснюється, оскiльки це не є необхiдним.</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Товариства.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Iнформування голови Наглядової ради про будь-якi значнi подiї, якi сталися в перiод мiж засiданнями Наглядової ради, не передбачено внутрiшнiми документами Товариства, але фактично здiйснюється ДиректоромТовариства.</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Виконавчий орган (директор)  отримує винагороду у виглядi заробiтної плати, у розмiрi вiдповiдно до штатного розпису,  iншi винагороди, в тому числi  у натуральнiй формi винагороду не отримує. </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(невиконавчих директорів) є фіксованою та не залежить від </w:t>
            </w:r>
            <w:r>
              <w:rPr>
                <w:rFonts w:ascii="Times New Roman CYR" w:hAnsi="Times New Roman CYR" w:cs="Times New Roman CYR"/>
                <w:sz w:val="24"/>
                <w:szCs w:val="24"/>
              </w:rPr>
              <w:lastRenderedPageBreak/>
              <w:t>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7. Розкриття інформації і прозорість</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розкриття iнформацiї не затверджена. В цiлому iнформацiя розкривається Товариством в обсягах, передбачених законодавством.</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має невиконавчих директорiв.Наглядова рада та Загальнi збори розглядають звiт Директора та приймають рiшення за результатами їх розгляду. Iнше не потребує втручання Наглядової ради та вiдбувається вiдповiдно до чинного законодавства.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створена.Наглядова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змогу залучити зовнiшнього аудитора. Товариство не має невиконавих директорiв ради директорiв </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має невиконавих директорiв ради директорiв . Функцiя комплаєнс та ризик-менеджменту вiдсутня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з питань управлiння ризиками у Товариствi не затверджено, оскiльки її обов'язкова наявнiсть не передбачена законодавством.</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УТовариствi не затверджено декларацiю схильностi до ризикiв. Вiдсутня дана практика.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Вiдсутня дана практика. У товариства не має невиконавчих директорiв ради директорiв </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немає кодексу етики. Зазначений кодекс не оприлюднювався.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забезпечено можливість анонімно і безпечно повідомляти про неправомірну чи неетичну </w:t>
            </w:r>
            <w:r>
              <w:rPr>
                <w:rFonts w:ascii="Times New Roman CYR" w:hAnsi="Times New Roman CYR" w:cs="Times New Roman CYR"/>
                <w:sz w:val="24"/>
                <w:szCs w:val="24"/>
              </w:rPr>
              <w:lastRenderedPageBreak/>
              <w:t>поведінку</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Вiдсутня дана практика.Окремого документу, який регулює полiтику конфлiкту iнтересiв в Товариствi немає, </w:t>
            </w:r>
            <w:r>
              <w:rPr>
                <w:rFonts w:ascii="Times New Roman CYR" w:hAnsi="Times New Roman CYR" w:cs="Times New Roman CYR"/>
                <w:sz w:val="24"/>
                <w:szCs w:val="24"/>
              </w:rPr>
              <w:lastRenderedPageBreak/>
              <w:t>запобiгання конфлiкту iнтересiв здiйснюється на пiдставi Статуту та чинного законодавства.</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запобiгання корупцiї здiйснюється вiдповiдно до чинного законодавства.</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розробка плану дiй для пiдвищення ефективностi роботи Наглядової ради, оскiльки це не є необхiдним.</w:t>
            </w:r>
          </w:p>
        </w:tc>
      </w:tr>
      <w:tr w:rsidR="00537571"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проведення комплексної оцiнки системи корпоративного управлiння кожнi три роки, оскiльки це не є необхiдним.</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537571" w:rsidTr="002236B5">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537571" w:rsidTr="002236B5">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537571"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Балога Лiлiя Володимирiвна</w:t>
            </w: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Лучин Валерiя </w:t>
            </w:r>
            <w:r>
              <w:rPr>
                <w:rFonts w:ascii="Times New Roman CYR" w:hAnsi="Times New Roman CYR" w:cs="Times New Roman CYR"/>
              </w:rPr>
              <w:lastRenderedPageBreak/>
              <w:t>Олександрiвна (представник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Зазначається така iнформацiя:</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складала звiту про свою дiяльнiсть, зокрема, про оцiнку своєї дiяльностi, який мiстив всю вищезазначену iнформацiю, оскiльки Товариство є приватним акцiонерним товариством та вiдповiдно до ст.70 Закону України "Про акцiонернi товариства" не належить до виду товариств, для яких є обов'язковим складання такого звiту, який мiстив би всю вищезазначену iнформацiю.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складається з 3 осiб, голови Наглядової ради та 2 членiв Наглядової ради. Члени Наглядової ради цiлком компетентнi в питаннях, покладених на Наглядову раду в межах Статуту Товариства та Положення Про Наглядову Раду. Наглядова рада не має комiтетiв. Наглядова рада повнiстю виконує свої обов'язки в межах Статуту Товариства та Положення Про Наглядову Раду. Наглядова рада має просту структуру без утворення комiтетiв. Рiшення приймаються на засiданнях Наглядової ради, якi скликаються по мiрi необхiдностi  i приймаються бiльшiстю голосiв членiв Наглядової ради.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Петьовка Володимир Михайлович з 06.05.2020 р. термiн обрання 3 роки</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рiшення стосувалися поточної господарської дiяльностi Товариства. Ключовi рiшення стосовно управлiння Товариством не приймалися.</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w:t>
            </w:r>
            <w:r>
              <w:rPr>
                <w:rFonts w:ascii="Times New Roman CYR" w:hAnsi="Times New Roman CYR" w:cs="Times New Roman CYR"/>
                <w:sz w:val="24"/>
                <w:szCs w:val="24"/>
              </w:rPr>
              <w:lastRenderedPageBreak/>
              <w:t>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 Виконавчий орган одноосiбний  - директор, без  комiтетiв.</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цiлком виконує поставленi зборами акцiонерiв цiлi Товариства. Директор володiє глибокими знаннями у сферi стратегiчного управлiння, Його досвiд включає багаторiчну роботу на керiвнiй посадi. </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дiяльностi  у звiтному роцi не було.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37571"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537571"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537571"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Балога Лiлiя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47,035</w:t>
            </w:r>
          </w:p>
        </w:tc>
      </w:tr>
      <w:tr w:rsidR="00537571"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47,034</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537571"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37571" w:rsidRDefault="00537571"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537571" w:rsidTr="002236B5">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537571" w:rsidTr="002236B5">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537571" w:rsidTr="002236B5">
        <w:tblPrEx>
          <w:tblCellMar>
            <w:top w:w="0" w:type="dxa"/>
            <w:bottom w:w="0" w:type="dxa"/>
          </w:tblCellMar>
        </w:tblPrEx>
        <w:tc>
          <w:tcPr>
            <w:tcW w:w="2160" w:type="dxa"/>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"Мукачiвська автобаза"</w:t>
            </w:r>
          </w:p>
        </w:tc>
        <w:tc>
          <w:tcPr>
            <w:tcW w:w="1990" w:type="dxa"/>
            <w:tcBorders>
              <w:top w:val="nil"/>
              <w:left w:val="nil"/>
              <w:bottom w:val="nil"/>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01034797</w:t>
            </w:r>
          </w:p>
        </w:tc>
      </w:tr>
      <w:tr w:rsidR="00537571" w:rsidTr="002236B5">
        <w:tblPrEx>
          <w:tblCellMar>
            <w:top w:w="0" w:type="dxa"/>
            <w:bottom w:w="0" w:type="dxa"/>
          </w:tblCellMar>
        </w:tblPrEx>
        <w:tc>
          <w:tcPr>
            <w:tcW w:w="2160" w:type="dxa"/>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UA21040150010056148</w:t>
            </w:r>
          </w:p>
        </w:tc>
      </w:tr>
      <w:tr w:rsidR="00537571" w:rsidTr="002236B5">
        <w:tblPrEx>
          <w:tblCellMar>
            <w:top w:w="0" w:type="dxa"/>
            <w:bottom w:w="0" w:type="dxa"/>
          </w:tblCellMar>
        </w:tblPrEx>
        <w:tc>
          <w:tcPr>
            <w:tcW w:w="2160" w:type="dxa"/>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537571" w:rsidTr="002236B5">
        <w:tblPrEx>
          <w:tblCellMar>
            <w:top w:w="0" w:type="dxa"/>
            <w:bottom w:w="0" w:type="dxa"/>
          </w:tblCellMar>
        </w:tblPrEx>
        <w:trPr>
          <w:trHeight w:val="298"/>
        </w:trPr>
        <w:tc>
          <w:tcPr>
            <w:tcW w:w="2160" w:type="dxa"/>
            <w:vMerge w:val="restart"/>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Закарпатська обл., м.Мукачево, Пряшiвська 5-К, +380502495698</w:t>
      </w:r>
    </w:p>
    <w:p w:rsidR="00537571" w:rsidRDefault="00537571" w:rsidP="00537571">
      <w:pPr>
        <w:widowControl w:val="0"/>
        <w:autoSpaceDE w:val="0"/>
        <w:autoSpaceDN w:val="0"/>
        <w:adjustRightInd w:val="0"/>
        <w:spacing w:after="0" w:line="240" w:lineRule="auto"/>
        <w:rPr>
          <w:rFonts w:ascii="Times New Roman CYR" w:hAnsi="Times New Roman CYR" w:cs="Times New Roman CYR"/>
          <w:sz w:val="24"/>
          <w:szCs w:val="24"/>
        </w:r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37571"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537571" w:rsidRDefault="00537571"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537571"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4555,7</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13452,1</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13349,1</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(8896,4)</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(10529,1)</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5246,7</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3511</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34,2</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1425,1</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1425,1</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2046,7</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2052,5</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7293,4</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5563,5</w:t>
            </w:r>
          </w:p>
        </w:tc>
      </w:tr>
    </w:tbl>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37571" w:rsidTr="002236B5">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-12269,6</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-14621,2</w:t>
            </w:r>
          </w:p>
        </w:tc>
      </w:tr>
      <w:tr w:rsidR="00537571" w:rsidTr="002236B5">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-10137,2</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-12488,8</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51,4</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761,3</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793,5</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137,2</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151,7</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382,4</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13664</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14286,7</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17379,2</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18014,2</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7293,4</w:t>
            </w:r>
          </w:p>
        </w:tc>
        <w:tc>
          <w:tcPr>
            <w:tcW w:w="1645"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5563,5</w:t>
            </w:r>
          </w:p>
        </w:tc>
      </w:tr>
    </w:tbl>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зменшились на 24 вiдсотки</w:t>
      </w:r>
    </w:p>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rPr>
        <w:sectPr w:rsidR="00537571">
          <w:pgSz w:w="12240" w:h="15840"/>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537571" w:rsidRDefault="00537571" w:rsidP="0053757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37571"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537571" w:rsidRDefault="00537571"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537571"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2009,9</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2582,5</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2112,9</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2582,5</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(582)</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(3812,5)</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(3327,5)</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(4464,5)</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(3909,5)</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-2351,6</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-1327</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37571"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-2351,6</w:t>
            </w:r>
          </w:p>
        </w:tc>
        <w:tc>
          <w:tcPr>
            <w:tcW w:w="1645" w:type="dxa"/>
            <w:gridSpan w:val="2"/>
            <w:tcBorders>
              <w:top w:val="single" w:sz="6" w:space="0" w:color="auto"/>
              <w:left w:val="single" w:sz="6" w:space="0" w:color="auto"/>
              <w:bottom w:val="single" w:sz="6" w:space="0" w:color="auto"/>
            </w:tcBorders>
            <w:vAlign w:val="center"/>
          </w:tcPr>
          <w:p w:rsidR="00537571" w:rsidRDefault="00537571"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-1327</w:t>
            </w:r>
          </w:p>
        </w:tc>
      </w:tr>
    </w:tbl>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збиток складає 2351,6 тис.грн.</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Петьовка В.М.</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537571" w:rsidRDefault="00537571" w:rsidP="00537571">
      <w:pPr>
        <w:widowControl w:val="0"/>
        <w:autoSpaceDE w:val="0"/>
        <w:autoSpaceDN w:val="0"/>
        <w:adjustRightInd w:val="0"/>
        <w:spacing w:after="0" w:line="240" w:lineRule="auto"/>
        <w:jc w:val="both"/>
        <w:rPr>
          <w:rFonts w:ascii="Times New Roman CYR" w:hAnsi="Times New Roman CYR" w:cs="Times New Roman CYR"/>
        </w:rPr>
        <w:sectPr w:rsidR="00537571">
          <w:pgSz w:w="12240" w:h="15840"/>
          <w:pgMar w:top="570" w:right="720" w:bottom="570" w:left="720" w:header="708" w:footer="708" w:gutter="0"/>
          <w:cols w:space="720"/>
          <w:noEndnote/>
        </w:sect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537571" w:rsidRDefault="00537571" w:rsidP="00537571">
      <w:pPr>
        <w:widowControl w:val="0"/>
        <w:autoSpaceDE w:val="0"/>
        <w:autoSpaceDN w:val="0"/>
        <w:adjustRightInd w:val="0"/>
        <w:spacing w:after="0" w:line="240" w:lineRule="auto"/>
        <w:rPr>
          <w:rFonts w:ascii="Times New Roman CYR" w:hAnsi="Times New Roman CYR" w:cs="Times New Roman CYR"/>
        </w:rPr>
      </w:pPr>
    </w:p>
    <w:p w:rsidR="0092606A" w:rsidRPr="00537571" w:rsidRDefault="0092606A" w:rsidP="00537571"/>
    <w:sectPr w:rsidR="0092606A" w:rsidRPr="00537571">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C772D"/>
    <w:rsid w:val="004C772D"/>
    <w:rsid w:val="004F6280"/>
    <w:rsid w:val="00537571"/>
    <w:rsid w:val="00661797"/>
    <w:rsid w:val="0092606A"/>
    <w:rsid w:val="00A66047"/>
    <w:rsid w:val="00BE6B01"/>
    <w:rsid w:val="00C37779"/>
    <w:rsid w:val="00D106F6"/>
    <w:rsid w:val="00E04F21"/>
    <w:rsid w:val="00E2683D"/>
    <w:rsid w:val="00E61E5E"/>
    <w:rsid w:val="00F32520"/>
    <w:rsid w:val="00F55D8A"/>
    <w:rsid w:val="00F657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72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41</Pages>
  <Words>54017</Words>
  <Characters>30791</Characters>
  <Application>Microsoft Office Word</Application>
  <DocSecurity>0</DocSecurity>
  <Lines>256</Lines>
  <Paragraphs>169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2026-04-24T17:22:00Z</dcterms:created>
  <dcterms:modified xsi:type="dcterms:W3CDTF">2026-04-29T11:03:00Z</dcterms:modified>
</cp:coreProperties>
</file>